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52B99603"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EE5533" w:rsidRPr="00EE5533">
        <w:rPr>
          <w:rFonts w:eastAsiaTheme="majorEastAsia" w:cstheme="majorBidi"/>
          <w:color w:val="auto"/>
          <w:spacing w:val="-10"/>
          <w:kern w:val="28"/>
          <w:sz w:val="56"/>
          <w:szCs w:val="56"/>
          <w:lang w:val="en-US"/>
        </w:rPr>
        <w:t>Vatican City</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3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8A64E48" w:rsidR="00EC4B83" w:rsidRPr="004F33C8" w:rsidRDefault="00060BE5" w:rsidP="00EC4B83">
            <w:r>
              <w:t>25 januari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rPr>
              <w:color w:val="2B579A"/>
              <w:shd w:val="clear" w:color="auto" w:fill="E6E6E6"/>
            </w:rPr>
            <w:alias w:val="Classificatie"/>
            <w:tag w:val="Classificatie"/>
            <w:id w:val="-1420249393"/>
            <w:placeholder>
              <w:docPart w:val="1D5ACB9D480C45628E713CFF7492931D"/>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rPr>
              <w:color w:val="auto"/>
              <w:shd w:val="clear" w:color="auto" w:fill="auto"/>
            </w:r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394E6E6" w14:textId="10AA9CA8" w:rsidR="007164E0" w:rsidRDefault="005B6063">
      <w:pPr>
        <w:pStyle w:val="Inhopg1"/>
        <w:rPr>
          <w:rFonts w:asciiTheme="minorHAnsi" w:eastAsiaTheme="minorEastAsia" w:hAnsiTheme="minorHAnsi" w:cstheme="minorBidi"/>
          <w:bCs w:val="0"/>
          <w:iCs w:val="0"/>
          <w:caps w:val="0"/>
          <w:sz w:val="22"/>
          <w:szCs w:val="22"/>
          <w:lang w:eastAsia="nl-NL"/>
        </w:rPr>
      </w:pPr>
      <w:r>
        <w:rPr>
          <w:bCs w:val="0"/>
          <w:caps w:val="0"/>
          <w:color w:val="2B579A"/>
          <w:shd w:val="clear" w:color="auto" w:fill="E6E6E6"/>
        </w:rPr>
        <w:fldChar w:fldCharType="begin"/>
      </w:r>
      <w:r>
        <w:rPr>
          <w:bCs w:val="0"/>
          <w:caps w:val="0"/>
        </w:rPr>
        <w:instrText xml:space="preserve"> TOC \o "1-4" \h \z \u </w:instrText>
      </w:r>
      <w:r>
        <w:rPr>
          <w:bCs w:val="0"/>
          <w:caps w:val="0"/>
          <w:color w:val="2B579A"/>
          <w:shd w:val="clear" w:color="auto" w:fill="E6E6E6"/>
        </w:rPr>
        <w:fldChar w:fldCharType="separate"/>
      </w:r>
      <w:hyperlink w:anchor="_Toc125036451" w:history="1">
        <w:r w:rsidR="007164E0" w:rsidRPr="007F7788">
          <w:rPr>
            <w:rStyle w:val="Hyperlink"/>
          </w:rPr>
          <w:t>1</w:t>
        </w:r>
        <w:r w:rsidR="007164E0">
          <w:rPr>
            <w:rFonts w:asciiTheme="minorHAnsi" w:eastAsiaTheme="minorEastAsia" w:hAnsiTheme="minorHAnsi" w:cstheme="minorBidi"/>
            <w:bCs w:val="0"/>
            <w:iCs w:val="0"/>
            <w:caps w:val="0"/>
            <w:sz w:val="22"/>
            <w:szCs w:val="22"/>
            <w:lang w:eastAsia="nl-NL"/>
          </w:rPr>
          <w:tab/>
        </w:r>
        <w:r w:rsidR="007164E0" w:rsidRPr="007F7788">
          <w:rPr>
            <w:rStyle w:val="Hyperlink"/>
          </w:rPr>
          <w:t>Algemeen</w:t>
        </w:r>
        <w:r w:rsidR="007164E0">
          <w:rPr>
            <w:webHidden/>
          </w:rPr>
          <w:tab/>
        </w:r>
        <w:r w:rsidR="007164E0">
          <w:rPr>
            <w:webHidden/>
          </w:rPr>
          <w:fldChar w:fldCharType="begin"/>
        </w:r>
        <w:r w:rsidR="007164E0">
          <w:rPr>
            <w:webHidden/>
          </w:rPr>
          <w:instrText xml:space="preserve"> PAGEREF _Toc125036451 \h </w:instrText>
        </w:r>
        <w:r w:rsidR="007164E0">
          <w:rPr>
            <w:webHidden/>
          </w:rPr>
        </w:r>
        <w:r w:rsidR="007164E0">
          <w:rPr>
            <w:webHidden/>
          </w:rPr>
          <w:fldChar w:fldCharType="separate"/>
        </w:r>
        <w:r w:rsidR="00E45685">
          <w:rPr>
            <w:webHidden/>
          </w:rPr>
          <w:t>3</w:t>
        </w:r>
        <w:r w:rsidR="007164E0">
          <w:rPr>
            <w:webHidden/>
          </w:rPr>
          <w:fldChar w:fldCharType="end"/>
        </w:r>
      </w:hyperlink>
    </w:p>
    <w:p w14:paraId="026AB896" w14:textId="46DE072B" w:rsidR="007164E0" w:rsidRDefault="007164E0">
      <w:pPr>
        <w:pStyle w:val="Inhopg1"/>
        <w:rPr>
          <w:rFonts w:asciiTheme="minorHAnsi" w:eastAsiaTheme="minorEastAsia" w:hAnsiTheme="minorHAnsi" w:cstheme="minorBidi"/>
          <w:bCs w:val="0"/>
          <w:iCs w:val="0"/>
          <w:caps w:val="0"/>
          <w:sz w:val="22"/>
          <w:szCs w:val="22"/>
          <w:lang w:eastAsia="nl-NL"/>
        </w:rPr>
      </w:pPr>
      <w:hyperlink w:anchor="_Toc125036452" w:history="1">
        <w:r w:rsidRPr="007F7788">
          <w:rPr>
            <w:rStyle w:val="Hyperlink"/>
          </w:rPr>
          <w:t>2</w:t>
        </w:r>
        <w:r>
          <w:rPr>
            <w:rFonts w:asciiTheme="minorHAnsi" w:eastAsiaTheme="minorEastAsia" w:hAnsiTheme="minorHAnsi" w:cstheme="minorBidi"/>
            <w:bCs w:val="0"/>
            <w:iCs w:val="0"/>
            <w:caps w:val="0"/>
            <w:sz w:val="22"/>
            <w:szCs w:val="22"/>
            <w:lang w:eastAsia="nl-NL"/>
          </w:rPr>
          <w:tab/>
        </w:r>
        <w:r w:rsidRPr="007F7788">
          <w:rPr>
            <w:rStyle w:val="Hyperlink"/>
          </w:rPr>
          <w:t>Basis Xpert Suite</w:t>
        </w:r>
        <w:r>
          <w:rPr>
            <w:webHidden/>
          </w:rPr>
          <w:tab/>
        </w:r>
        <w:r>
          <w:rPr>
            <w:webHidden/>
          </w:rPr>
          <w:fldChar w:fldCharType="begin"/>
        </w:r>
        <w:r>
          <w:rPr>
            <w:webHidden/>
          </w:rPr>
          <w:instrText xml:space="preserve"> PAGEREF _Toc125036452 \h </w:instrText>
        </w:r>
        <w:r>
          <w:rPr>
            <w:webHidden/>
          </w:rPr>
        </w:r>
        <w:r>
          <w:rPr>
            <w:webHidden/>
          </w:rPr>
          <w:fldChar w:fldCharType="separate"/>
        </w:r>
        <w:r w:rsidR="00E45685">
          <w:rPr>
            <w:webHidden/>
          </w:rPr>
          <w:t>3</w:t>
        </w:r>
        <w:r>
          <w:rPr>
            <w:webHidden/>
          </w:rPr>
          <w:fldChar w:fldCharType="end"/>
        </w:r>
      </w:hyperlink>
    </w:p>
    <w:p w14:paraId="5337FA5A" w14:textId="185F2BEB" w:rsidR="007164E0" w:rsidRDefault="007164E0">
      <w:pPr>
        <w:pStyle w:val="Inhopg2"/>
        <w:rPr>
          <w:rFonts w:asciiTheme="minorHAnsi" w:eastAsiaTheme="minorEastAsia" w:hAnsiTheme="minorHAnsi" w:cstheme="minorBidi"/>
          <w:noProof/>
          <w:sz w:val="22"/>
          <w:szCs w:val="22"/>
          <w:lang w:eastAsia="nl-NL"/>
        </w:rPr>
      </w:pPr>
      <w:hyperlink w:anchor="_Toc125036453" w:history="1">
        <w:r w:rsidRPr="007F7788">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7F7788">
          <w:rPr>
            <w:rStyle w:val="Hyperlink"/>
            <w:noProof/>
            <w:lang w:eastAsia="nl-NL"/>
          </w:rPr>
          <w:t>XS Beheer</w:t>
        </w:r>
        <w:r>
          <w:rPr>
            <w:noProof/>
            <w:webHidden/>
          </w:rPr>
          <w:tab/>
        </w:r>
        <w:r>
          <w:rPr>
            <w:noProof/>
            <w:webHidden/>
          </w:rPr>
          <w:fldChar w:fldCharType="begin"/>
        </w:r>
        <w:r>
          <w:rPr>
            <w:noProof/>
            <w:webHidden/>
          </w:rPr>
          <w:instrText xml:space="preserve"> PAGEREF _Toc125036453 \h </w:instrText>
        </w:r>
        <w:r>
          <w:rPr>
            <w:noProof/>
            <w:webHidden/>
          </w:rPr>
        </w:r>
        <w:r>
          <w:rPr>
            <w:noProof/>
            <w:webHidden/>
          </w:rPr>
          <w:fldChar w:fldCharType="separate"/>
        </w:r>
        <w:r w:rsidR="00E45685">
          <w:rPr>
            <w:noProof/>
            <w:webHidden/>
          </w:rPr>
          <w:t>3</w:t>
        </w:r>
        <w:r>
          <w:rPr>
            <w:noProof/>
            <w:webHidden/>
          </w:rPr>
          <w:fldChar w:fldCharType="end"/>
        </w:r>
      </w:hyperlink>
    </w:p>
    <w:p w14:paraId="258C40D1" w14:textId="15C5B91B"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54" w:history="1">
        <w:r w:rsidRPr="007F7788">
          <w:rPr>
            <w:rStyle w:val="Hyperlink"/>
            <w:lang w:eastAsia="nl-NL"/>
          </w:rPr>
          <w:t>2.1.1</w:t>
        </w:r>
        <w:r>
          <w:rPr>
            <w:rFonts w:asciiTheme="minorHAnsi" w:eastAsiaTheme="minorEastAsia" w:hAnsiTheme="minorHAnsi" w:cstheme="minorBidi"/>
            <w:iCs w:val="0"/>
            <w:sz w:val="22"/>
            <w:szCs w:val="22"/>
            <w:lang w:eastAsia="nl-NL"/>
          </w:rPr>
          <w:tab/>
        </w:r>
        <w:r w:rsidRPr="007F7788">
          <w:rPr>
            <w:rStyle w:val="Hyperlink"/>
            <w:lang w:eastAsia="nl-NL"/>
          </w:rPr>
          <w:t>Triggerbeheer overzichtelijkheid</w:t>
        </w:r>
        <w:r>
          <w:rPr>
            <w:webHidden/>
          </w:rPr>
          <w:tab/>
        </w:r>
        <w:r>
          <w:rPr>
            <w:webHidden/>
          </w:rPr>
          <w:fldChar w:fldCharType="begin"/>
        </w:r>
        <w:r>
          <w:rPr>
            <w:webHidden/>
          </w:rPr>
          <w:instrText xml:space="preserve"> PAGEREF _Toc125036454 \h </w:instrText>
        </w:r>
        <w:r>
          <w:rPr>
            <w:webHidden/>
          </w:rPr>
        </w:r>
        <w:r>
          <w:rPr>
            <w:webHidden/>
          </w:rPr>
          <w:fldChar w:fldCharType="separate"/>
        </w:r>
        <w:r w:rsidR="00E45685">
          <w:rPr>
            <w:webHidden/>
          </w:rPr>
          <w:t>3</w:t>
        </w:r>
        <w:r>
          <w:rPr>
            <w:webHidden/>
          </w:rPr>
          <w:fldChar w:fldCharType="end"/>
        </w:r>
      </w:hyperlink>
    </w:p>
    <w:p w14:paraId="109F4E8C" w14:textId="07BBCAC7"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55" w:history="1">
        <w:r w:rsidRPr="007F7788">
          <w:rPr>
            <w:rStyle w:val="Hyperlink"/>
            <w:lang w:eastAsia="nl-NL"/>
          </w:rPr>
          <w:t>2.1.2</w:t>
        </w:r>
        <w:r>
          <w:rPr>
            <w:rFonts w:asciiTheme="minorHAnsi" w:eastAsiaTheme="minorEastAsia" w:hAnsiTheme="minorHAnsi" w:cstheme="minorBidi"/>
            <w:iCs w:val="0"/>
            <w:sz w:val="22"/>
            <w:szCs w:val="22"/>
            <w:lang w:eastAsia="nl-NL"/>
          </w:rPr>
          <w:tab/>
        </w:r>
        <w:r w:rsidRPr="007F7788">
          <w:rPr>
            <w:rStyle w:val="Hyperlink"/>
            <w:lang w:eastAsia="nl-NL"/>
          </w:rPr>
          <w:t>SMS taalvoorkeur instelbaar</w:t>
        </w:r>
        <w:r>
          <w:rPr>
            <w:webHidden/>
          </w:rPr>
          <w:tab/>
        </w:r>
        <w:r>
          <w:rPr>
            <w:webHidden/>
          </w:rPr>
          <w:fldChar w:fldCharType="begin"/>
        </w:r>
        <w:r>
          <w:rPr>
            <w:webHidden/>
          </w:rPr>
          <w:instrText xml:space="preserve"> PAGEREF _Toc125036455 \h </w:instrText>
        </w:r>
        <w:r>
          <w:rPr>
            <w:webHidden/>
          </w:rPr>
        </w:r>
        <w:r>
          <w:rPr>
            <w:webHidden/>
          </w:rPr>
          <w:fldChar w:fldCharType="separate"/>
        </w:r>
        <w:r w:rsidR="00E45685">
          <w:rPr>
            <w:webHidden/>
          </w:rPr>
          <w:t>4</w:t>
        </w:r>
        <w:r>
          <w:rPr>
            <w:webHidden/>
          </w:rPr>
          <w:fldChar w:fldCharType="end"/>
        </w:r>
      </w:hyperlink>
    </w:p>
    <w:p w14:paraId="4A950250" w14:textId="372A7403"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56" w:history="1">
        <w:r w:rsidRPr="007F7788">
          <w:rPr>
            <w:rStyle w:val="Hyperlink"/>
            <w:lang w:eastAsia="nl-NL"/>
          </w:rPr>
          <w:t>2.1.3</w:t>
        </w:r>
        <w:r>
          <w:rPr>
            <w:rFonts w:asciiTheme="minorHAnsi" w:eastAsiaTheme="minorEastAsia" w:hAnsiTheme="minorHAnsi" w:cstheme="minorBidi"/>
            <w:iCs w:val="0"/>
            <w:sz w:val="22"/>
            <w:szCs w:val="22"/>
            <w:lang w:eastAsia="nl-NL"/>
          </w:rPr>
          <w:tab/>
        </w:r>
        <w:r w:rsidRPr="007F7788">
          <w:rPr>
            <w:rStyle w:val="Hyperlink"/>
            <w:lang w:eastAsia="nl-NL"/>
          </w:rPr>
          <w:t>Taakbeheer update: taak toevoegen</w:t>
        </w:r>
        <w:r>
          <w:rPr>
            <w:webHidden/>
          </w:rPr>
          <w:tab/>
        </w:r>
        <w:r>
          <w:rPr>
            <w:webHidden/>
          </w:rPr>
          <w:fldChar w:fldCharType="begin"/>
        </w:r>
        <w:r>
          <w:rPr>
            <w:webHidden/>
          </w:rPr>
          <w:instrText xml:space="preserve"> PAGEREF _Toc125036456 \h </w:instrText>
        </w:r>
        <w:r>
          <w:rPr>
            <w:webHidden/>
          </w:rPr>
        </w:r>
        <w:r>
          <w:rPr>
            <w:webHidden/>
          </w:rPr>
          <w:fldChar w:fldCharType="separate"/>
        </w:r>
        <w:r w:rsidR="00E45685">
          <w:rPr>
            <w:webHidden/>
          </w:rPr>
          <w:t>5</w:t>
        </w:r>
        <w:r>
          <w:rPr>
            <w:webHidden/>
          </w:rPr>
          <w:fldChar w:fldCharType="end"/>
        </w:r>
      </w:hyperlink>
    </w:p>
    <w:p w14:paraId="51868C68" w14:textId="1D4320C1" w:rsidR="007164E0" w:rsidRDefault="007164E0">
      <w:pPr>
        <w:pStyle w:val="Inhopg1"/>
        <w:rPr>
          <w:rFonts w:asciiTheme="minorHAnsi" w:eastAsiaTheme="minorEastAsia" w:hAnsiTheme="minorHAnsi" w:cstheme="minorBidi"/>
          <w:bCs w:val="0"/>
          <w:iCs w:val="0"/>
          <w:caps w:val="0"/>
          <w:sz w:val="22"/>
          <w:szCs w:val="22"/>
          <w:lang w:eastAsia="nl-NL"/>
        </w:rPr>
      </w:pPr>
      <w:hyperlink w:anchor="_Toc125036457" w:history="1">
        <w:r w:rsidRPr="007F7788">
          <w:rPr>
            <w:rStyle w:val="Hyperlink"/>
          </w:rPr>
          <w:t>3</w:t>
        </w:r>
        <w:r>
          <w:rPr>
            <w:rFonts w:asciiTheme="minorHAnsi" w:eastAsiaTheme="minorEastAsia" w:hAnsiTheme="minorHAnsi" w:cstheme="minorBidi"/>
            <w:bCs w:val="0"/>
            <w:iCs w:val="0"/>
            <w:caps w:val="0"/>
            <w:sz w:val="22"/>
            <w:szCs w:val="22"/>
            <w:lang w:eastAsia="nl-NL"/>
          </w:rPr>
          <w:tab/>
        </w:r>
        <w:r w:rsidRPr="007F7788">
          <w:rPr>
            <w:rStyle w:val="Hyperlink"/>
          </w:rPr>
          <w:t>Modules</w:t>
        </w:r>
        <w:r>
          <w:rPr>
            <w:webHidden/>
          </w:rPr>
          <w:tab/>
        </w:r>
        <w:r>
          <w:rPr>
            <w:webHidden/>
          </w:rPr>
          <w:fldChar w:fldCharType="begin"/>
        </w:r>
        <w:r>
          <w:rPr>
            <w:webHidden/>
          </w:rPr>
          <w:instrText xml:space="preserve"> PAGEREF _Toc125036457 \h </w:instrText>
        </w:r>
        <w:r>
          <w:rPr>
            <w:webHidden/>
          </w:rPr>
        </w:r>
        <w:r>
          <w:rPr>
            <w:webHidden/>
          </w:rPr>
          <w:fldChar w:fldCharType="separate"/>
        </w:r>
        <w:r w:rsidR="00E45685">
          <w:rPr>
            <w:webHidden/>
          </w:rPr>
          <w:t>6</w:t>
        </w:r>
        <w:r>
          <w:rPr>
            <w:webHidden/>
          </w:rPr>
          <w:fldChar w:fldCharType="end"/>
        </w:r>
      </w:hyperlink>
    </w:p>
    <w:p w14:paraId="31C5475A" w14:textId="1249B1D6" w:rsidR="007164E0" w:rsidRDefault="007164E0">
      <w:pPr>
        <w:pStyle w:val="Inhopg2"/>
        <w:rPr>
          <w:rFonts w:asciiTheme="minorHAnsi" w:eastAsiaTheme="minorEastAsia" w:hAnsiTheme="minorHAnsi" w:cstheme="minorBidi"/>
          <w:noProof/>
          <w:sz w:val="22"/>
          <w:szCs w:val="22"/>
          <w:lang w:eastAsia="nl-NL"/>
        </w:rPr>
      </w:pPr>
      <w:hyperlink w:anchor="_Toc125036458" w:history="1">
        <w:r w:rsidRPr="007F7788">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7F7788">
          <w:rPr>
            <w:rStyle w:val="Hyperlink"/>
            <w:noProof/>
          </w:rPr>
          <w:t>Polisregistratie</w:t>
        </w:r>
        <w:r>
          <w:rPr>
            <w:noProof/>
            <w:webHidden/>
          </w:rPr>
          <w:tab/>
        </w:r>
        <w:r>
          <w:rPr>
            <w:noProof/>
            <w:webHidden/>
          </w:rPr>
          <w:fldChar w:fldCharType="begin"/>
        </w:r>
        <w:r>
          <w:rPr>
            <w:noProof/>
            <w:webHidden/>
          </w:rPr>
          <w:instrText xml:space="preserve"> PAGEREF _Toc125036458 \h </w:instrText>
        </w:r>
        <w:r>
          <w:rPr>
            <w:noProof/>
            <w:webHidden/>
          </w:rPr>
        </w:r>
        <w:r>
          <w:rPr>
            <w:noProof/>
            <w:webHidden/>
          </w:rPr>
          <w:fldChar w:fldCharType="separate"/>
        </w:r>
        <w:r w:rsidR="00E45685">
          <w:rPr>
            <w:noProof/>
            <w:webHidden/>
          </w:rPr>
          <w:t>6</w:t>
        </w:r>
        <w:r>
          <w:rPr>
            <w:noProof/>
            <w:webHidden/>
          </w:rPr>
          <w:fldChar w:fldCharType="end"/>
        </w:r>
      </w:hyperlink>
    </w:p>
    <w:p w14:paraId="784F0BCD" w14:textId="7413E983"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59" w:history="1">
        <w:r w:rsidRPr="007F7788">
          <w:rPr>
            <w:rStyle w:val="Hyperlink"/>
            <w:lang w:eastAsia="nl-NL"/>
          </w:rPr>
          <w:t>3.1.1</w:t>
        </w:r>
        <w:r>
          <w:rPr>
            <w:rFonts w:asciiTheme="minorHAnsi" w:eastAsiaTheme="minorEastAsia" w:hAnsiTheme="minorHAnsi" w:cstheme="minorBidi"/>
            <w:iCs w:val="0"/>
            <w:sz w:val="22"/>
            <w:szCs w:val="22"/>
            <w:lang w:eastAsia="nl-NL"/>
          </w:rPr>
          <w:tab/>
        </w:r>
        <w:r w:rsidRPr="007F7788">
          <w:rPr>
            <w:rStyle w:val="Hyperlink"/>
            <w:lang w:eastAsia="nl-NL"/>
          </w:rPr>
          <w:t>Pensioengevend jaarsalaris als loonbegrip</w:t>
        </w:r>
        <w:r>
          <w:rPr>
            <w:webHidden/>
          </w:rPr>
          <w:tab/>
        </w:r>
        <w:r>
          <w:rPr>
            <w:webHidden/>
          </w:rPr>
          <w:fldChar w:fldCharType="begin"/>
        </w:r>
        <w:r>
          <w:rPr>
            <w:webHidden/>
          </w:rPr>
          <w:instrText xml:space="preserve"> PAGEREF _Toc125036459 \h </w:instrText>
        </w:r>
        <w:r>
          <w:rPr>
            <w:webHidden/>
          </w:rPr>
        </w:r>
        <w:r>
          <w:rPr>
            <w:webHidden/>
          </w:rPr>
          <w:fldChar w:fldCharType="separate"/>
        </w:r>
        <w:r w:rsidR="00E45685">
          <w:rPr>
            <w:webHidden/>
          </w:rPr>
          <w:t>6</w:t>
        </w:r>
        <w:r>
          <w:rPr>
            <w:webHidden/>
          </w:rPr>
          <w:fldChar w:fldCharType="end"/>
        </w:r>
      </w:hyperlink>
    </w:p>
    <w:p w14:paraId="0B84BBF3" w14:textId="7787DA0C" w:rsidR="007164E0" w:rsidRDefault="007164E0">
      <w:pPr>
        <w:pStyle w:val="Inhopg2"/>
        <w:rPr>
          <w:rFonts w:asciiTheme="minorHAnsi" w:eastAsiaTheme="minorEastAsia" w:hAnsiTheme="minorHAnsi" w:cstheme="minorBidi"/>
          <w:noProof/>
          <w:sz w:val="22"/>
          <w:szCs w:val="22"/>
          <w:lang w:eastAsia="nl-NL"/>
        </w:rPr>
      </w:pPr>
      <w:hyperlink w:anchor="_Toc125036460" w:history="1">
        <w:r w:rsidRPr="007F7788">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nl-NL"/>
          </w:rPr>
          <w:tab/>
        </w:r>
        <w:r w:rsidRPr="007F7788">
          <w:rPr>
            <w:rStyle w:val="Hyperlink"/>
            <w:noProof/>
          </w:rPr>
          <w:t>Providerboog</w:t>
        </w:r>
        <w:r>
          <w:rPr>
            <w:noProof/>
            <w:webHidden/>
          </w:rPr>
          <w:tab/>
        </w:r>
        <w:r>
          <w:rPr>
            <w:noProof/>
            <w:webHidden/>
          </w:rPr>
          <w:fldChar w:fldCharType="begin"/>
        </w:r>
        <w:r>
          <w:rPr>
            <w:noProof/>
            <w:webHidden/>
          </w:rPr>
          <w:instrText xml:space="preserve"> PAGEREF _Toc125036460 \h </w:instrText>
        </w:r>
        <w:r>
          <w:rPr>
            <w:noProof/>
            <w:webHidden/>
          </w:rPr>
        </w:r>
        <w:r>
          <w:rPr>
            <w:noProof/>
            <w:webHidden/>
          </w:rPr>
          <w:fldChar w:fldCharType="separate"/>
        </w:r>
        <w:r w:rsidR="00E45685">
          <w:rPr>
            <w:noProof/>
            <w:webHidden/>
          </w:rPr>
          <w:t>6</w:t>
        </w:r>
        <w:r>
          <w:rPr>
            <w:noProof/>
            <w:webHidden/>
          </w:rPr>
          <w:fldChar w:fldCharType="end"/>
        </w:r>
      </w:hyperlink>
    </w:p>
    <w:p w14:paraId="7E2B1225" w14:textId="6C7DD69B"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61" w:history="1">
        <w:r w:rsidRPr="007F7788">
          <w:rPr>
            <w:rStyle w:val="Hyperlink"/>
          </w:rPr>
          <w:t>3.2.1</w:t>
        </w:r>
        <w:r>
          <w:rPr>
            <w:rFonts w:asciiTheme="minorHAnsi" w:eastAsiaTheme="minorEastAsia" w:hAnsiTheme="minorHAnsi" w:cstheme="minorBidi"/>
            <w:iCs w:val="0"/>
            <w:sz w:val="22"/>
            <w:szCs w:val="22"/>
            <w:lang w:eastAsia="nl-NL"/>
          </w:rPr>
          <w:tab/>
        </w:r>
        <w:r w:rsidRPr="007F7788">
          <w:rPr>
            <w:rStyle w:val="Hyperlink"/>
          </w:rPr>
          <w:t>Beheer uitgebreid met een overzichtspagina van programma’s</w:t>
        </w:r>
        <w:r>
          <w:rPr>
            <w:webHidden/>
          </w:rPr>
          <w:tab/>
        </w:r>
        <w:r>
          <w:rPr>
            <w:webHidden/>
          </w:rPr>
          <w:fldChar w:fldCharType="begin"/>
        </w:r>
        <w:r>
          <w:rPr>
            <w:webHidden/>
          </w:rPr>
          <w:instrText xml:space="preserve"> PAGEREF _Toc125036461 \h </w:instrText>
        </w:r>
        <w:r>
          <w:rPr>
            <w:webHidden/>
          </w:rPr>
        </w:r>
        <w:r>
          <w:rPr>
            <w:webHidden/>
          </w:rPr>
          <w:fldChar w:fldCharType="separate"/>
        </w:r>
        <w:r w:rsidR="00E45685">
          <w:rPr>
            <w:webHidden/>
          </w:rPr>
          <w:t>6</w:t>
        </w:r>
        <w:r>
          <w:rPr>
            <w:webHidden/>
          </w:rPr>
          <w:fldChar w:fldCharType="end"/>
        </w:r>
      </w:hyperlink>
    </w:p>
    <w:p w14:paraId="55641079" w14:textId="17FE27EC" w:rsidR="007164E0" w:rsidRDefault="007164E0">
      <w:pPr>
        <w:pStyle w:val="Inhopg1"/>
        <w:rPr>
          <w:rFonts w:asciiTheme="minorHAnsi" w:eastAsiaTheme="minorEastAsia" w:hAnsiTheme="minorHAnsi" w:cstheme="minorBidi"/>
          <w:bCs w:val="0"/>
          <w:iCs w:val="0"/>
          <w:caps w:val="0"/>
          <w:sz w:val="22"/>
          <w:szCs w:val="22"/>
          <w:lang w:eastAsia="nl-NL"/>
        </w:rPr>
      </w:pPr>
      <w:hyperlink w:anchor="_Toc125036462" w:history="1">
        <w:r w:rsidRPr="007F7788">
          <w:rPr>
            <w:rStyle w:val="Hyperlink"/>
          </w:rPr>
          <w:t>4</w:t>
        </w:r>
        <w:r>
          <w:rPr>
            <w:rFonts w:asciiTheme="minorHAnsi" w:eastAsiaTheme="minorEastAsia" w:hAnsiTheme="minorHAnsi" w:cstheme="minorBidi"/>
            <w:bCs w:val="0"/>
            <w:iCs w:val="0"/>
            <w:caps w:val="0"/>
            <w:sz w:val="22"/>
            <w:szCs w:val="22"/>
            <w:lang w:eastAsia="nl-NL"/>
          </w:rPr>
          <w:tab/>
        </w:r>
        <w:r w:rsidRPr="007F7788">
          <w:rPr>
            <w:rStyle w:val="Hyperlink"/>
          </w:rPr>
          <w:t>Integraties</w:t>
        </w:r>
        <w:r>
          <w:rPr>
            <w:webHidden/>
          </w:rPr>
          <w:tab/>
        </w:r>
        <w:r>
          <w:rPr>
            <w:webHidden/>
          </w:rPr>
          <w:fldChar w:fldCharType="begin"/>
        </w:r>
        <w:r>
          <w:rPr>
            <w:webHidden/>
          </w:rPr>
          <w:instrText xml:space="preserve"> PAGEREF _Toc125036462 \h </w:instrText>
        </w:r>
        <w:r>
          <w:rPr>
            <w:webHidden/>
          </w:rPr>
        </w:r>
        <w:r>
          <w:rPr>
            <w:webHidden/>
          </w:rPr>
          <w:fldChar w:fldCharType="separate"/>
        </w:r>
        <w:r w:rsidR="00E45685">
          <w:rPr>
            <w:webHidden/>
          </w:rPr>
          <w:t>7</w:t>
        </w:r>
        <w:r>
          <w:rPr>
            <w:webHidden/>
          </w:rPr>
          <w:fldChar w:fldCharType="end"/>
        </w:r>
      </w:hyperlink>
    </w:p>
    <w:p w14:paraId="7AD8D5AF" w14:textId="3300B76A" w:rsidR="007164E0" w:rsidRDefault="007164E0">
      <w:pPr>
        <w:pStyle w:val="Inhopg2"/>
        <w:rPr>
          <w:rFonts w:asciiTheme="minorHAnsi" w:eastAsiaTheme="minorEastAsia" w:hAnsiTheme="minorHAnsi" w:cstheme="minorBidi"/>
          <w:noProof/>
          <w:sz w:val="22"/>
          <w:szCs w:val="22"/>
          <w:lang w:eastAsia="nl-NL"/>
        </w:rPr>
      </w:pPr>
      <w:hyperlink w:anchor="_Toc125036463" w:history="1">
        <w:r w:rsidRPr="007F7788">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nl-NL"/>
          </w:rPr>
          <w:tab/>
        </w:r>
        <w:r w:rsidRPr="007F7788">
          <w:rPr>
            <w:rStyle w:val="Hyperlink"/>
            <w:noProof/>
          </w:rPr>
          <w:t>XS connect</w:t>
        </w:r>
        <w:r>
          <w:rPr>
            <w:noProof/>
            <w:webHidden/>
          </w:rPr>
          <w:tab/>
        </w:r>
        <w:r>
          <w:rPr>
            <w:noProof/>
            <w:webHidden/>
          </w:rPr>
          <w:fldChar w:fldCharType="begin"/>
        </w:r>
        <w:r>
          <w:rPr>
            <w:noProof/>
            <w:webHidden/>
          </w:rPr>
          <w:instrText xml:space="preserve"> PAGEREF _Toc125036463 \h </w:instrText>
        </w:r>
        <w:r>
          <w:rPr>
            <w:noProof/>
            <w:webHidden/>
          </w:rPr>
        </w:r>
        <w:r>
          <w:rPr>
            <w:noProof/>
            <w:webHidden/>
          </w:rPr>
          <w:fldChar w:fldCharType="separate"/>
        </w:r>
        <w:r w:rsidR="00E45685">
          <w:rPr>
            <w:noProof/>
            <w:webHidden/>
          </w:rPr>
          <w:t>7</w:t>
        </w:r>
        <w:r>
          <w:rPr>
            <w:noProof/>
            <w:webHidden/>
          </w:rPr>
          <w:fldChar w:fldCharType="end"/>
        </w:r>
      </w:hyperlink>
    </w:p>
    <w:p w14:paraId="6B8A91B5" w14:textId="551CF77E" w:rsidR="007164E0" w:rsidRDefault="007164E0">
      <w:pPr>
        <w:pStyle w:val="Inhopg3"/>
        <w:tabs>
          <w:tab w:val="left" w:pos="2459"/>
        </w:tabs>
        <w:rPr>
          <w:rFonts w:asciiTheme="minorHAnsi" w:eastAsiaTheme="minorEastAsia" w:hAnsiTheme="minorHAnsi" w:cstheme="minorBidi"/>
          <w:iCs w:val="0"/>
          <w:sz w:val="22"/>
          <w:szCs w:val="22"/>
          <w:lang w:eastAsia="nl-NL"/>
        </w:rPr>
      </w:pPr>
      <w:hyperlink w:anchor="_Toc125036464" w:history="1">
        <w:r w:rsidRPr="007F7788">
          <w:rPr>
            <w:rStyle w:val="Hyperlink"/>
          </w:rPr>
          <w:t>4.1.1</w:t>
        </w:r>
        <w:r>
          <w:rPr>
            <w:rFonts w:asciiTheme="minorHAnsi" w:eastAsiaTheme="minorEastAsia" w:hAnsiTheme="minorHAnsi" w:cstheme="minorBidi"/>
            <w:iCs w:val="0"/>
            <w:sz w:val="22"/>
            <w:szCs w:val="22"/>
            <w:lang w:eastAsia="nl-NL"/>
          </w:rPr>
          <w:tab/>
        </w:r>
        <w:r w:rsidRPr="007F7788">
          <w:rPr>
            <w:rStyle w:val="Hyperlink"/>
          </w:rPr>
          <w:t>Migratie sftp naar xs connect</w:t>
        </w:r>
        <w:r>
          <w:rPr>
            <w:webHidden/>
          </w:rPr>
          <w:tab/>
        </w:r>
        <w:r>
          <w:rPr>
            <w:webHidden/>
          </w:rPr>
          <w:fldChar w:fldCharType="begin"/>
        </w:r>
        <w:r>
          <w:rPr>
            <w:webHidden/>
          </w:rPr>
          <w:instrText xml:space="preserve"> PAGEREF _Toc125036464 \h </w:instrText>
        </w:r>
        <w:r>
          <w:rPr>
            <w:webHidden/>
          </w:rPr>
        </w:r>
        <w:r>
          <w:rPr>
            <w:webHidden/>
          </w:rPr>
          <w:fldChar w:fldCharType="separate"/>
        </w:r>
        <w:r w:rsidR="00E45685">
          <w:rPr>
            <w:webHidden/>
          </w:rPr>
          <w:t>7</w:t>
        </w:r>
        <w:r>
          <w:rPr>
            <w:webHidden/>
          </w:rPr>
          <w:fldChar w:fldCharType="end"/>
        </w:r>
      </w:hyperlink>
    </w:p>
    <w:p w14:paraId="794679B4" w14:textId="3E04C5C3" w:rsidR="003C64DC" w:rsidRDefault="005B6063" w:rsidP="003C64DC">
      <w:r>
        <w:rPr>
          <w:bCs/>
          <w:caps/>
          <w:noProof/>
          <w:color w:val="2B579A"/>
          <w:shd w:val="clear" w:color="auto" w:fill="E6E6E6"/>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25036451"/>
      <w:bookmarkEnd w:id="0"/>
      <w:bookmarkEnd w:id="1"/>
      <w:r>
        <w:lastRenderedPageBreak/>
        <w:t>Algemeen</w:t>
      </w:r>
      <w:bookmarkEnd w:id="2"/>
    </w:p>
    <w:p w14:paraId="5A5B2EC5" w14:textId="7D7B4A22" w:rsidR="000F3781" w:rsidRDefault="00A66E28" w:rsidP="000F3781">
      <w:pPr>
        <w:rPr>
          <w:rFonts w:ascii="Segoe UI Emoji" w:hAnsi="Segoe UI Emoji" w:cs="Segoe UI Emoji"/>
        </w:rPr>
      </w:pPr>
      <w:r w:rsidRPr="00060BE5">
        <w:t>Woensdag</w:t>
      </w:r>
      <w:r w:rsidR="000F3781" w:rsidRPr="00060BE5">
        <w:t xml:space="preserve"> </w:t>
      </w:r>
      <w:r w:rsidR="00060BE5" w:rsidRPr="00060BE5">
        <w:t>25 januari</w:t>
      </w:r>
      <w:r w:rsidR="000F3781" w:rsidRPr="00060BE5">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20469C1" w:rsidR="0015473B" w:rsidRPr="0020049B" w:rsidRDefault="009E3D8A" w:rsidP="00974680">
      <w:r w:rsidRPr="00C01752">
        <w:t>Volgende</w:t>
      </w:r>
      <w:r w:rsidR="00B96361" w:rsidRPr="00C01752">
        <w:t xml:space="preserve"> geplande</w:t>
      </w:r>
      <w:r w:rsidRPr="00C01752">
        <w:t xml:space="preserve"> release: </w:t>
      </w:r>
      <w:r w:rsidR="00BD44E4" w:rsidRPr="00C01752">
        <w:t xml:space="preserve">woensdag </w:t>
      </w:r>
      <w:r w:rsidR="00C01752" w:rsidRPr="00C01752">
        <w:t xml:space="preserve">8 februari </w:t>
      </w:r>
      <w:r w:rsidR="0020049B" w:rsidRPr="00C01752">
        <w:t>(d</w:t>
      </w:r>
      <w:r w:rsidR="00956C02" w:rsidRPr="00C01752">
        <w:t>eze planning is onder voorbehoud</w:t>
      </w:r>
      <w:r w:rsidR="0020049B" w:rsidRPr="00C01752">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25036452"/>
      <w:r>
        <w:t>Basis Xpert Suite</w:t>
      </w:r>
      <w:bookmarkEnd w:id="4"/>
    </w:p>
    <w:p w14:paraId="78CB1A14" w14:textId="19DF623D" w:rsidR="00B07BC0" w:rsidRDefault="00B5699B" w:rsidP="005F2418">
      <w:pPr>
        <w:pStyle w:val="Kop2"/>
        <w:rPr>
          <w:iCs w:val="0"/>
          <w:lang w:eastAsia="nl-NL"/>
        </w:rPr>
      </w:pPr>
      <w:bookmarkStart w:id="5" w:name="_Aangepaste_SMS-code_bij"/>
      <w:bookmarkStart w:id="6" w:name="_Toc125036453"/>
      <w:bookmarkEnd w:id="5"/>
      <w:r>
        <w:rPr>
          <w:iCs w:val="0"/>
          <w:lang w:eastAsia="nl-NL"/>
        </w:rPr>
        <w:t>XS Beheer</w:t>
      </w:r>
      <w:bookmarkEnd w:id="6"/>
    </w:p>
    <w:p w14:paraId="6A4C0E16" w14:textId="546EF764" w:rsidR="00F05B73" w:rsidRDefault="00CB3189" w:rsidP="00CB3189">
      <w:pPr>
        <w:pStyle w:val="Kop3"/>
        <w:rPr>
          <w:lang w:eastAsia="nl-NL"/>
        </w:rPr>
      </w:pPr>
      <w:bookmarkStart w:id="7" w:name="_Toc125036454"/>
      <w:r>
        <w:rPr>
          <w:lang w:eastAsia="nl-NL"/>
        </w:rPr>
        <w:t xml:space="preserve">Triggerbeheer </w:t>
      </w:r>
      <w:r w:rsidR="00DC4C08">
        <w:rPr>
          <w:lang w:eastAsia="nl-NL"/>
        </w:rPr>
        <w:t>overzichtelijkheid</w:t>
      </w:r>
      <w:bookmarkEnd w:id="7"/>
    </w:p>
    <w:p w14:paraId="472E76DC" w14:textId="1E91C280" w:rsidR="004F0550" w:rsidRPr="00BA6DE1" w:rsidRDefault="004F0550" w:rsidP="00A250C9">
      <w:pPr>
        <w:rPr>
          <w:u w:val="single"/>
          <w:lang w:eastAsia="nl-NL"/>
        </w:rPr>
      </w:pPr>
      <w:r w:rsidRPr="00BA6DE1">
        <w:rPr>
          <w:u w:val="single"/>
          <w:lang w:eastAsia="nl-NL"/>
        </w:rPr>
        <w:t>Waarom deze wijzigingen</w:t>
      </w:r>
      <w:r w:rsidR="00BA6DE1" w:rsidRPr="00BA6DE1">
        <w:rPr>
          <w:u w:val="single"/>
          <w:lang w:eastAsia="nl-NL"/>
        </w:rPr>
        <w:t>?</w:t>
      </w:r>
    </w:p>
    <w:p w14:paraId="0FD7A975" w14:textId="0BA9EDC0" w:rsidR="00BA6DE1" w:rsidRDefault="1F7AE369" w:rsidP="00A250C9">
      <w:pPr>
        <w:rPr>
          <w:lang w:eastAsia="nl-NL"/>
        </w:rPr>
      </w:pPr>
      <w:r w:rsidRPr="7718EA4D">
        <w:rPr>
          <w:lang w:eastAsia="nl-NL"/>
        </w:rPr>
        <w:t xml:space="preserve">We merkten dat er verschillende kleine verbeteringen mogelijk waren voor de duidelijkheid van </w:t>
      </w:r>
      <w:r w:rsidR="00762791">
        <w:rPr>
          <w:lang w:eastAsia="nl-NL"/>
        </w:rPr>
        <w:t xml:space="preserve">het </w:t>
      </w:r>
      <w:r w:rsidR="00744536">
        <w:rPr>
          <w:lang w:eastAsia="nl-NL"/>
        </w:rPr>
        <w:t>T</w:t>
      </w:r>
      <w:r w:rsidRPr="7718EA4D">
        <w:rPr>
          <w:lang w:eastAsia="nl-NL"/>
        </w:rPr>
        <w:t>riggerbeheer</w:t>
      </w:r>
      <w:r w:rsidR="00744536">
        <w:rPr>
          <w:lang w:eastAsia="nl-NL"/>
        </w:rPr>
        <w:t xml:space="preserve"> scherm</w:t>
      </w:r>
      <w:r w:rsidR="23FB333A" w:rsidRPr="7718EA4D">
        <w:rPr>
          <w:lang w:eastAsia="nl-NL"/>
        </w:rPr>
        <w:t xml:space="preserve">, die met de </w:t>
      </w:r>
      <w:r w:rsidR="00744536">
        <w:rPr>
          <w:lang w:eastAsia="nl-NL"/>
        </w:rPr>
        <w:t xml:space="preserve">eerdere </w:t>
      </w:r>
      <w:r w:rsidR="23FB333A" w:rsidRPr="7718EA4D">
        <w:rPr>
          <w:lang w:eastAsia="nl-NL"/>
        </w:rPr>
        <w:t xml:space="preserve">upgrade naar </w:t>
      </w:r>
      <w:r w:rsidR="21736702" w:rsidRPr="7718EA4D">
        <w:rPr>
          <w:lang w:eastAsia="nl-NL"/>
        </w:rPr>
        <w:t>sub processen</w:t>
      </w:r>
      <w:r w:rsidR="23FB333A" w:rsidRPr="7718EA4D">
        <w:rPr>
          <w:lang w:eastAsia="nl-NL"/>
        </w:rPr>
        <w:t xml:space="preserve"> </w:t>
      </w:r>
      <w:r w:rsidR="00B83B82">
        <w:rPr>
          <w:lang w:eastAsia="nl-NL"/>
        </w:rPr>
        <w:t>naar voren kwamen</w:t>
      </w:r>
      <w:r w:rsidR="23FB333A" w:rsidRPr="7718EA4D">
        <w:rPr>
          <w:lang w:eastAsia="nl-NL"/>
        </w:rPr>
        <w:t>.</w:t>
      </w:r>
    </w:p>
    <w:p w14:paraId="488206C6" w14:textId="22A32D6B" w:rsidR="7718EA4D" w:rsidRDefault="7718EA4D" w:rsidP="7718EA4D">
      <w:pPr>
        <w:rPr>
          <w:lang w:eastAsia="nl-NL"/>
        </w:rPr>
      </w:pPr>
    </w:p>
    <w:p w14:paraId="7C4A193B" w14:textId="5179C2AE" w:rsidR="00ED0E59" w:rsidRDefault="789F1A0A" w:rsidP="7718EA4D">
      <w:pPr>
        <w:jc w:val="center"/>
        <w:rPr>
          <w:lang w:eastAsia="nl-NL"/>
        </w:rPr>
      </w:pPr>
      <w:r>
        <w:rPr>
          <w:noProof/>
          <w:color w:val="2B579A"/>
          <w:shd w:val="clear" w:color="auto" w:fill="E6E6E6"/>
        </w:rPr>
        <w:drawing>
          <wp:inline distT="0" distB="0" distL="0" distR="0" wp14:anchorId="21398C0B" wp14:editId="16C64684">
            <wp:extent cx="5731510" cy="2914650"/>
            <wp:effectExtent l="9525" t="9525"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2914650"/>
                    </a:xfrm>
                    <a:prstGeom prst="rect">
                      <a:avLst/>
                    </a:prstGeom>
                    <a:ln w="9525">
                      <a:solidFill>
                        <a:schemeClr val="bg2"/>
                      </a:solidFill>
                      <a:prstDash val="solid"/>
                    </a:ln>
                  </pic:spPr>
                </pic:pic>
              </a:graphicData>
            </a:graphic>
          </wp:inline>
        </w:drawing>
      </w:r>
    </w:p>
    <w:p w14:paraId="701CE201" w14:textId="77777777" w:rsidR="00762791" w:rsidRDefault="00762791" w:rsidP="00762791">
      <w:pPr>
        <w:rPr>
          <w:lang w:eastAsia="nl-NL"/>
        </w:rPr>
      </w:pPr>
    </w:p>
    <w:p w14:paraId="767A087A" w14:textId="0F3BD0F5" w:rsidR="003C44C1" w:rsidRPr="003C44C1" w:rsidRDefault="003C44C1" w:rsidP="00A250C9">
      <w:pPr>
        <w:rPr>
          <w:u w:val="single"/>
          <w:lang w:eastAsia="nl-NL"/>
        </w:rPr>
      </w:pPr>
      <w:r w:rsidRPr="003C44C1">
        <w:rPr>
          <w:u w:val="single"/>
          <w:lang w:eastAsia="nl-NL"/>
        </w:rPr>
        <w:t>Wat is er veranderd?</w:t>
      </w:r>
    </w:p>
    <w:p w14:paraId="2F919FA0" w14:textId="0CCB5904" w:rsidR="002C35E1" w:rsidRDefault="002C35E1" w:rsidP="00A250C9">
      <w:pPr>
        <w:rPr>
          <w:lang w:eastAsia="nl-NL"/>
        </w:rPr>
      </w:pPr>
      <w:r>
        <w:rPr>
          <w:lang w:eastAsia="nl-NL"/>
        </w:rPr>
        <w:t xml:space="preserve">De </w:t>
      </w:r>
      <w:r w:rsidR="00026922">
        <w:rPr>
          <w:lang w:eastAsia="nl-NL"/>
        </w:rPr>
        <w:t>overzicht pagina</w:t>
      </w:r>
      <w:r>
        <w:rPr>
          <w:lang w:eastAsia="nl-NL"/>
        </w:rPr>
        <w:t xml:space="preserve"> van triggerbeheer is </w:t>
      </w:r>
      <w:r w:rsidR="00A370FC">
        <w:rPr>
          <w:lang w:eastAsia="nl-NL"/>
        </w:rPr>
        <w:t>vernieuwd, zodat de triggers nu gegroepeerd zijn op gebeurtenis, waardoor ze makkelijk te vinden zijn. Ook is het nu mogelijk om in de tabel te zoeken</w:t>
      </w:r>
      <w:r w:rsidR="004F0550">
        <w:rPr>
          <w:lang w:eastAsia="nl-NL"/>
        </w:rPr>
        <w:t>, de toevoegen knop staat bovenaan en je kan op de hele regel klikken om naar de trigger te gaan.</w:t>
      </w:r>
    </w:p>
    <w:p w14:paraId="6F57CAE5" w14:textId="77777777" w:rsidR="009537A7" w:rsidRDefault="009537A7" w:rsidP="00A250C9">
      <w:pPr>
        <w:rPr>
          <w:lang w:eastAsia="nl-NL"/>
        </w:rPr>
      </w:pPr>
    </w:p>
    <w:p w14:paraId="6EC77076" w14:textId="280A1B42" w:rsidR="009537A7" w:rsidRDefault="7537306E" w:rsidP="7718EA4D">
      <w:pPr>
        <w:jc w:val="center"/>
        <w:rPr>
          <w:lang w:eastAsia="nl-NL"/>
        </w:rPr>
      </w:pPr>
      <w:r>
        <w:rPr>
          <w:noProof/>
          <w:color w:val="2B579A"/>
          <w:shd w:val="clear" w:color="auto" w:fill="E6E6E6"/>
        </w:rPr>
        <w:lastRenderedPageBreak/>
        <w:drawing>
          <wp:inline distT="0" distB="0" distL="0" distR="0" wp14:anchorId="26C47211" wp14:editId="2970B2F0">
            <wp:extent cx="5731510" cy="3303270"/>
            <wp:effectExtent l="9525" t="9525"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731510" cy="3303270"/>
                    </a:xfrm>
                    <a:prstGeom prst="rect">
                      <a:avLst/>
                    </a:prstGeom>
                    <a:ln w="9525">
                      <a:solidFill>
                        <a:schemeClr val="bg2"/>
                      </a:solidFill>
                      <a:prstDash val="solid"/>
                    </a:ln>
                  </pic:spPr>
                </pic:pic>
              </a:graphicData>
            </a:graphic>
          </wp:inline>
        </w:drawing>
      </w:r>
    </w:p>
    <w:p w14:paraId="1E36C730" w14:textId="77777777" w:rsidR="007D5ECF" w:rsidRDefault="007D5ECF" w:rsidP="00A250C9">
      <w:pPr>
        <w:rPr>
          <w:lang w:eastAsia="nl-NL"/>
        </w:rPr>
      </w:pPr>
    </w:p>
    <w:p w14:paraId="3813A184" w14:textId="259F2341" w:rsidR="00F82F42" w:rsidRDefault="00737F2B" w:rsidP="00A250C9">
      <w:pPr>
        <w:rPr>
          <w:lang w:eastAsia="nl-NL"/>
        </w:rPr>
      </w:pPr>
      <w:r>
        <w:rPr>
          <w:lang w:eastAsia="nl-NL"/>
        </w:rPr>
        <w:t>Er</w:t>
      </w:r>
      <w:r w:rsidR="00F82F42">
        <w:rPr>
          <w:lang w:eastAsia="nl-NL"/>
        </w:rPr>
        <w:t xml:space="preserve"> </w:t>
      </w:r>
      <w:r w:rsidR="00B059CD">
        <w:rPr>
          <w:lang w:eastAsia="nl-NL"/>
        </w:rPr>
        <w:t xml:space="preserve">kan nu in de procesboom </w:t>
      </w:r>
      <w:r w:rsidR="007D5ECF">
        <w:rPr>
          <w:lang w:eastAsia="nl-NL"/>
        </w:rPr>
        <w:t>bekeken</w:t>
      </w:r>
      <w:r w:rsidR="00B059CD">
        <w:rPr>
          <w:lang w:eastAsia="nl-NL"/>
        </w:rPr>
        <w:t xml:space="preserve"> worden welk onderdeel van het proces bewerkt wordt in </w:t>
      </w:r>
      <w:r w:rsidR="000C7100">
        <w:rPr>
          <w:lang w:eastAsia="nl-NL"/>
        </w:rPr>
        <w:t>het onderliggende panel</w:t>
      </w:r>
      <w:r w:rsidR="00B059CD">
        <w:rPr>
          <w:lang w:eastAsia="nl-NL"/>
        </w:rPr>
        <w:t xml:space="preserve">, en kan men ook op de andere regels in de procesboom klikken om </w:t>
      </w:r>
      <w:r w:rsidR="00257294">
        <w:rPr>
          <w:lang w:eastAsia="nl-NL"/>
        </w:rPr>
        <w:t>te navigeren (het bijbehorend proces wordt dan automatisch geselecteerd).</w:t>
      </w:r>
    </w:p>
    <w:p w14:paraId="77D23C3A" w14:textId="77777777" w:rsidR="00A45D85" w:rsidRDefault="00A45D85" w:rsidP="00A250C9">
      <w:pPr>
        <w:rPr>
          <w:lang w:eastAsia="nl-NL"/>
        </w:rPr>
      </w:pPr>
    </w:p>
    <w:p w14:paraId="24EB047F" w14:textId="20C5047E" w:rsidR="00DC2679" w:rsidRDefault="3AED13D5" w:rsidP="00DC2679">
      <w:pPr>
        <w:rPr>
          <w:lang w:eastAsia="nl-NL"/>
        </w:rPr>
      </w:pPr>
      <w:r w:rsidRPr="7718EA4D">
        <w:rPr>
          <w:lang w:eastAsia="nl-NL"/>
        </w:rPr>
        <w:t xml:space="preserve">Verder zijn </w:t>
      </w:r>
      <w:r w:rsidR="5A0589BF" w:rsidRPr="7718EA4D">
        <w:rPr>
          <w:lang w:eastAsia="nl-NL"/>
        </w:rPr>
        <w:t xml:space="preserve">er kleine </w:t>
      </w:r>
      <w:r w:rsidR="58AA1CC0" w:rsidRPr="7718EA4D">
        <w:rPr>
          <w:lang w:eastAsia="nl-NL"/>
        </w:rPr>
        <w:t xml:space="preserve">verbeteringen gedaan om velden die nog niet relevant zijn te verbergen, </w:t>
      </w:r>
      <w:r w:rsidR="79CDD2AB" w:rsidRPr="7718EA4D">
        <w:rPr>
          <w:lang w:eastAsia="nl-NL"/>
        </w:rPr>
        <w:t>de omschrijving van de voorwaarden standaard in te vullen bij de eerste voorwaarde</w:t>
      </w:r>
      <w:r w:rsidR="4BE4EDE4" w:rsidRPr="7718EA4D">
        <w:rPr>
          <w:lang w:eastAsia="nl-NL"/>
        </w:rPr>
        <w:t xml:space="preserve">, en kleine tekstuele </w:t>
      </w:r>
      <w:r w:rsidR="00737F2B">
        <w:rPr>
          <w:lang w:eastAsia="nl-NL"/>
        </w:rPr>
        <w:t>aanpassingen</w:t>
      </w:r>
      <w:r w:rsidR="4BE4EDE4" w:rsidRPr="7718EA4D">
        <w:rPr>
          <w:lang w:eastAsia="nl-NL"/>
        </w:rPr>
        <w:t>.</w:t>
      </w:r>
      <w:bookmarkStart w:id="8" w:name="_Widgets_frequent_en"/>
      <w:bookmarkEnd w:id="8"/>
    </w:p>
    <w:p w14:paraId="23D865CB" w14:textId="309D7FD2" w:rsidR="7718EA4D" w:rsidRDefault="7718EA4D" w:rsidP="7718EA4D">
      <w:pPr>
        <w:rPr>
          <w:lang w:eastAsia="nl-NL"/>
        </w:rPr>
      </w:pPr>
    </w:p>
    <w:p w14:paraId="5FD3372B" w14:textId="414A2C9E" w:rsidR="5D87C934" w:rsidRDefault="5D87C934" w:rsidP="7718EA4D">
      <w:pPr>
        <w:pStyle w:val="Kop3"/>
        <w:rPr>
          <w:lang w:eastAsia="nl-NL"/>
        </w:rPr>
      </w:pPr>
      <w:bookmarkStart w:id="9" w:name="_Toc125036455"/>
      <w:r w:rsidRPr="7718EA4D">
        <w:rPr>
          <w:lang w:eastAsia="nl-NL"/>
        </w:rPr>
        <w:t>SMS taalvoorkeur instelbaar</w:t>
      </w:r>
      <w:bookmarkEnd w:id="9"/>
    </w:p>
    <w:p w14:paraId="2B37F11B" w14:textId="1E91C280" w:rsidR="5D87C934" w:rsidRDefault="5D87C934" w:rsidP="7718EA4D">
      <w:pPr>
        <w:rPr>
          <w:u w:val="single"/>
          <w:lang w:eastAsia="nl-NL"/>
        </w:rPr>
      </w:pPr>
      <w:r w:rsidRPr="7718EA4D">
        <w:rPr>
          <w:u w:val="single"/>
          <w:lang w:eastAsia="nl-NL"/>
        </w:rPr>
        <w:t>Waarom deze wijzigingen?</w:t>
      </w:r>
    </w:p>
    <w:p w14:paraId="2A918016" w14:textId="77777777" w:rsidR="00C275D4" w:rsidRDefault="5D87C934" w:rsidP="7718EA4D">
      <w:pPr>
        <w:rPr>
          <w:iCs w:val="0"/>
          <w:lang w:eastAsia="nl-NL"/>
        </w:rPr>
      </w:pPr>
      <w:r w:rsidRPr="7718EA4D">
        <w:rPr>
          <w:lang w:eastAsia="nl-NL"/>
        </w:rPr>
        <w:t>In een vorige release</w:t>
      </w:r>
      <w:r w:rsidR="0F88BE14" w:rsidRPr="7718EA4D">
        <w:rPr>
          <w:lang w:eastAsia="nl-NL"/>
        </w:rPr>
        <w:t xml:space="preserve"> zijn de </w:t>
      </w:r>
      <w:r w:rsidR="37E9CCF3" w:rsidRPr="7718EA4D">
        <w:rPr>
          <w:lang w:eastAsia="nl-NL"/>
        </w:rPr>
        <w:t>functionaliteiten</w:t>
      </w:r>
      <w:r w:rsidR="0F88BE14" w:rsidRPr="7718EA4D">
        <w:rPr>
          <w:lang w:eastAsia="nl-NL"/>
        </w:rPr>
        <w:t xml:space="preserve"> gereleased waar meertaligheid van sms geïntroduceerd </w:t>
      </w:r>
      <w:r w:rsidR="4AAA2BD7" w:rsidRPr="7718EA4D">
        <w:rPr>
          <w:lang w:eastAsia="nl-NL"/>
        </w:rPr>
        <w:t xml:space="preserve">is </w:t>
      </w:r>
      <w:r w:rsidR="0F88BE14" w:rsidRPr="7718EA4D">
        <w:rPr>
          <w:lang w:eastAsia="nl-NL"/>
        </w:rPr>
        <w:t>(</w:t>
      </w:r>
      <w:r w:rsidR="581A5896" w:rsidRPr="7718EA4D">
        <w:rPr>
          <w:lang w:eastAsia="nl-NL"/>
        </w:rPr>
        <w:t xml:space="preserve">meer informatie is in de </w:t>
      </w:r>
      <w:hyperlink r:id="rId13">
        <w:r w:rsidR="4F7A8E59" w:rsidRPr="7718EA4D">
          <w:rPr>
            <w:rStyle w:val="Hyperlink"/>
            <w:lang w:eastAsia="nl-NL"/>
          </w:rPr>
          <w:t>7.41</w:t>
        </w:r>
      </w:hyperlink>
      <w:r w:rsidR="4F7A8E59" w:rsidRPr="7718EA4D">
        <w:rPr>
          <w:lang w:eastAsia="nl-NL"/>
        </w:rPr>
        <w:t xml:space="preserve"> release te vinden, onder </w:t>
      </w:r>
      <w:r w:rsidR="4F7A8E59" w:rsidRPr="7718EA4D">
        <w:rPr>
          <w:i/>
          <w:lang w:eastAsia="nl-NL"/>
        </w:rPr>
        <w:t xml:space="preserve">‘2.1.1 taalvoorkeur </w:t>
      </w:r>
      <w:r w:rsidR="4F049551" w:rsidRPr="7718EA4D">
        <w:rPr>
          <w:i/>
          <w:lang w:eastAsia="nl-NL"/>
        </w:rPr>
        <w:t>sms-voorkeur</w:t>
      </w:r>
      <w:r w:rsidR="4F7A8E59" w:rsidRPr="7718EA4D">
        <w:rPr>
          <w:i/>
          <w:lang w:eastAsia="nl-NL"/>
        </w:rPr>
        <w:t xml:space="preserve"> opvoeren’</w:t>
      </w:r>
      <w:r w:rsidR="00C275D4">
        <w:rPr>
          <w:iCs w:val="0"/>
          <w:lang w:eastAsia="nl-NL"/>
        </w:rPr>
        <w:t>)</w:t>
      </w:r>
      <w:r w:rsidR="4F7A8E59" w:rsidRPr="7718EA4D">
        <w:rPr>
          <w:i/>
          <w:lang w:eastAsia="nl-NL"/>
        </w:rPr>
        <w:t>.</w:t>
      </w:r>
    </w:p>
    <w:p w14:paraId="388B7DB6" w14:textId="1D88F7A7" w:rsidR="5D87C934" w:rsidRDefault="54572A11" w:rsidP="7718EA4D">
      <w:pPr>
        <w:rPr>
          <w:lang w:eastAsia="nl-NL"/>
        </w:rPr>
      </w:pPr>
      <w:r w:rsidRPr="7718EA4D">
        <w:rPr>
          <w:iCs w:val="0"/>
          <w:lang w:eastAsia="nl-NL"/>
        </w:rPr>
        <w:t>Vanaf deze release is het mogelijk om de taalvoorkeur van een telefoonnummer vast te leggen.</w:t>
      </w:r>
    </w:p>
    <w:p w14:paraId="1083536D" w14:textId="24482D4B" w:rsidR="7718EA4D" w:rsidRDefault="7718EA4D" w:rsidP="7718EA4D">
      <w:pPr>
        <w:rPr>
          <w:lang w:eastAsia="nl-NL"/>
        </w:rPr>
      </w:pPr>
    </w:p>
    <w:p w14:paraId="55103625" w14:textId="0F3BD0F5" w:rsidR="5D87C934" w:rsidRDefault="5D87C934" w:rsidP="7718EA4D">
      <w:pPr>
        <w:rPr>
          <w:u w:val="single"/>
          <w:lang w:eastAsia="nl-NL"/>
        </w:rPr>
      </w:pPr>
      <w:r w:rsidRPr="7718EA4D">
        <w:rPr>
          <w:u w:val="single"/>
          <w:lang w:eastAsia="nl-NL"/>
        </w:rPr>
        <w:t>Wat is er veranderd?</w:t>
      </w:r>
    </w:p>
    <w:p w14:paraId="51C98B76" w14:textId="5C30BB7A" w:rsidR="7362837F" w:rsidRDefault="7362837F" w:rsidP="7718EA4D">
      <w:pPr>
        <w:rPr>
          <w:lang w:eastAsia="nl-NL"/>
        </w:rPr>
      </w:pPr>
      <w:r w:rsidRPr="7718EA4D">
        <w:rPr>
          <w:lang w:eastAsia="nl-NL"/>
        </w:rPr>
        <w:t xml:space="preserve">Binnen het gebruikersbeheer of bij het bewerken van een werknemer </w:t>
      </w:r>
      <w:r w:rsidR="28862F51" w:rsidRPr="7718EA4D">
        <w:rPr>
          <w:lang w:eastAsia="nl-NL"/>
        </w:rPr>
        <w:t>wordt</w:t>
      </w:r>
      <w:r w:rsidRPr="7718EA4D">
        <w:rPr>
          <w:lang w:eastAsia="nl-NL"/>
        </w:rPr>
        <w:t xml:space="preserve"> er, wanneer een </w:t>
      </w:r>
      <w:r w:rsidR="3A603E3D" w:rsidRPr="7718EA4D">
        <w:rPr>
          <w:lang w:eastAsia="nl-NL"/>
        </w:rPr>
        <w:t>e-mailadres</w:t>
      </w:r>
      <w:r w:rsidRPr="7718EA4D">
        <w:rPr>
          <w:lang w:eastAsia="nl-NL"/>
        </w:rPr>
        <w:t xml:space="preserve"> of </w:t>
      </w:r>
      <w:r w:rsidR="433FCCCD" w:rsidRPr="7718EA4D">
        <w:rPr>
          <w:lang w:eastAsia="nl-NL"/>
        </w:rPr>
        <w:t xml:space="preserve">mobiel </w:t>
      </w:r>
      <w:r w:rsidRPr="7718EA4D">
        <w:rPr>
          <w:lang w:eastAsia="nl-NL"/>
        </w:rPr>
        <w:t xml:space="preserve">telefoonnummer </w:t>
      </w:r>
      <w:r w:rsidR="00327CA7">
        <w:rPr>
          <w:lang w:eastAsia="nl-NL"/>
        </w:rPr>
        <w:t xml:space="preserve">is </w:t>
      </w:r>
      <w:r w:rsidR="5352B9DC" w:rsidRPr="7718EA4D">
        <w:rPr>
          <w:lang w:eastAsia="nl-NL"/>
        </w:rPr>
        <w:t>opgevoer</w:t>
      </w:r>
      <w:r w:rsidR="00327CA7">
        <w:rPr>
          <w:lang w:eastAsia="nl-NL"/>
        </w:rPr>
        <w:t>d</w:t>
      </w:r>
      <w:r w:rsidR="5352B9DC" w:rsidRPr="7718EA4D">
        <w:rPr>
          <w:lang w:eastAsia="nl-NL"/>
        </w:rPr>
        <w:t>,</w:t>
      </w:r>
      <w:r w:rsidRPr="7718EA4D">
        <w:rPr>
          <w:lang w:eastAsia="nl-NL"/>
        </w:rPr>
        <w:t xml:space="preserve"> een link beschikbaar</w:t>
      </w:r>
      <w:r w:rsidR="69D6FD62" w:rsidRPr="7718EA4D">
        <w:rPr>
          <w:lang w:eastAsia="nl-NL"/>
        </w:rPr>
        <w:t xml:space="preserve"> om de </w:t>
      </w:r>
      <w:r w:rsidR="12A7565E" w:rsidRPr="7718EA4D">
        <w:rPr>
          <w:lang w:eastAsia="nl-NL"/>
        </w:rPr>
        <w:t>communicatietaal</w:t>
      </w:r>
      <w:r w:rsidRPr="7718EA4D">
        <w:rPr>
          <w:lang w:eastAsia="nl-NL"/>
        </w:rPr>
        <w:t xml:space="preserve"> </w:t>
      </w:r>
      <w:r w:rsidR="4922310F" w:rsidRPr="7718EA4D">
        <w:rPr>
          <w:lang w:eastAsia="nl-NL"/>
        </w:rPr>
        <w:t xml:space="preserve">in te stellen. Via deze link </w:t>
      </w:r>
      <w:r w:rsidR="63692812" w:rsidRPr="7718EA4D">
        <w:rPr>
          <w:lang w:eastAsia="nl-NL"/>
        </w:rPr>
        <w:t>kan</w:t>
      </w:r>
      <w:r w:rsidR="4922310F" w:rsidRPr="7718EA4D">
        <w:rPr>
          <w:lang w:eastAsia="nl-NL"/>
        </w:rPr>
        <w:t xml:space="preserve">, naast het </w:t>
      </w:r>
      <w:r w:rsidR="11D8F934" w:rsidRPr="7718EA4D">
        <w:rPr>
          <w:lang w:eastAsia="nl-NL"/>
        </w:rPr>
        <w:t>e-mailadres</w:t>
      </w:r>
      <w:r w:rsidR="4922310F" w:rsidRPr="7718EA4D">
        <w:rPr>
          <w:lang w:eastAsia="nl-NL"/>
        </w:rPr>
        <w:t xml:space="preserve">, </w:t>
      </w:r>
      <w:r w:rsidR="106DB69D" w:rsidRPr="7718EA4D">
        <w:rPr>
          <w:lang w:eastAsia="nl-NL"/>
        </w:rPr>
        <w:t>de voorkeurstaal van het telefoonnummer</w:t>
      </w:r>
      <w:r w:rsidR="00AD6015">
        <w:rPr>
          <w:lang w:eastAsia="nl-NL"/>
        </w:rPr>
        <w:t xml:space="preserve"> worden</w:t>
      </w:r>
      <w:r w:rsidR="106DB69D" w:rsidRPr="7718EA4D">
        <w:rPr>
          <w:lang w:eastAsia="nl-NL"/>
        </w:rPr>
        <w:t xml:space="preserve"> vastgelegd</w:t>
      </w:r>
      <w:r w:rsidR="4922310F" w:rsidRPr="7718EA4D">
        <w:rPr>
          <w:lang w:eastAsia="nl-NL"/>
        </w:rPr>
        <w:t>.</w:t>
      </w:r>
    </w:p>
    <w:p w14:paraId="50C43FE3" w14:textId="139BA772" w:rsidR="7362837F" w:rsidRDefault="7362837F" w:rsidP="004F1111">
      <w:pPr>
        <w:jc w:val="center"/>
      </w:pPr>
      <w:r>
        <w:rPr>
          <w:noProof/>
          <w:color w:val="2B579A"/>
          <w:shd w:val="clear" w:color="auto" w:fill="E6E6E6"/>
        </w:rPr>
        <w:lastRenderedPageBreak/>
        <w:drawing>
          <wp:inline distT="0" distB="0" distL="0" distR="0" wp14:anchorId="1CDAEB6C" wp14:editId="23D47A69">
            <wp:extent cx="4572000" cy="2667000"/>
            <wp:effectExtent l="19050" t="19050" r="19050" b="19050"/>
            <wp:docPr id="1189177565" name="Afbeelding 118917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667000"/>
                    </a:xfrm>
                    <a:prstGeom prst="rect">
                      <a:avLst/>
                    </a:prstGeom>
                    <a:ln>
                      <a:solidFill>
                        <a:schemeClr val="bg2"/>
                      </a:solidFill>
                    </a:ln>
                  </pic:spPr>
                </pic:pic>
              </a:graphicData>
            </a:graphic>
          </wp:inline>
        </w:drawing>
      </w:r>
    </w:p>
    <w:p w14:paraId="1DE893E1" w14:textId="39D627B3" w:rsidR="0081155C" w:rsidRDefault="0365A158" w:rsidP="0081155C">
      <w:pPr>
        <w:pStyle w:val="Kop3"/>
        <w:rPr>
          <w:lang w:eastAsia="nl-NL"/>
        </w:rPr>
      </w:pPr>
      <w:bookmarkStart w:id="10" w:name="_Toc125036456"/>
      <w:r w:rsidRPr="7718EA4D">
        <w:rPr>
          <w:lang w:eastAsia="nl-NL"/>
        </w:rPr>
        <w:t>Taakbeheer</w:t>
      </w:r>
      <w:r w:rsidR="34536362" w:rsidRPr="7718EA4D">
        <w:rPr>
          <w:lang w:eastAsia="nl-NL"/>
        </w:rPr>
        <w:t xml:space="preserve"> update: taak toevoegen</w:t>
      </w:r>
      <w:bookmarkEnd w:id="10"/>
    </w:p>
    <w:p w14:paraId="72190CB3" w14:textId="269A0150" w:rsidR="0038664E" w:rsidRDefault="0038664E" w:rsidP="00EC6740">
      <w:pPr>
        <w:jc w:val="center"/>
        <w:rPr>
          <w:lang w:eastAsia="nl-NL"/>
        </w:rPr>
      </w:pPr>
      <w:r w:rsidRPr="0038664E">
        <w:rPr>
          <w:noProof/>
          <w:lang w:eastAsia="nl-NL"/>
        </w:rPr>
        <w:drawing>
          <wp:inline distT="0" distB="0" distL="0" distR="0" wp14:anchorId="7D311720" wp14:editId="524C60C6">
            <wp:extent cx="5731510" cy="2917825"/>
            <wp:effectExtent l="19050" t="19050" r="2159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17825"/>
                    </a:xfrm>
                    <a:prstGeom prst="rect">
                      <a:avLst/>
                    </a:prstGeom>
                    <a:ln>
                      <a:solidFill>
                        <a:schemeClr val="bg2"/>
                      </a:solidFill>
                    </a:ln>
                  </pic:spPr>
                </pic:pic>
              </a:graphicData>
            </a:graphic>
          </wp:inline>
        </w:drawing>
      </w:r>
    </w:p>
    <w:p w14:paraId="78B33575" w14:textId="31E17245" w:rsidR="00BC5CC0" w:rsidRPr="00BC5CC0" w:rsidRDefault="08F5082F" w:rsidP="00BC5CC0">
      <w:pPr>
        <w:rPr>
          <w:lang w:eastAsia="nl-NL"/>
        </w:rPr>
      </w:pPr>
      <w:r w:rsidRPr="430A8FFF">
        <w:rPr>
          <w:lang w:eastAsia="nl-NL"/>
        </w:rPr>
        <w:t>Het is vanaf nu ook mogelijk om een taak toe te voegen in het nieuwe beheer.</w:t>
      </w:r>
      <w:r w:rsidR="00B55D45">
        <w:rPr>
          <w:lang w:eastAsia="nl-NL"/>
        </w:rPr>
        <w:t xml:space="preserve"> </w:t>
      </w:r>
      <w:r w:rsidR="00911CDE">
        <w:rPr>
          <w:lang w:eastAsia="nl-NL"/>
        </w:rPr>
        <w:t>H</w:t>
      </w:r>
      <w:r w:rsidR="00B55D45" w:rsidRPr="00B55D45">
        <w:rPr>
          <w:lang w:eastAsia="nl-NL"/>
        </w:rPr>
        <w:t xml:space="preserve">et beheer van taken en inhoud van protocolvariaties </w:t>
      </w:r>
      <w:r w:rsidR="002151E3">
        <w:rPr>
          <w:lang w:eastAsia="nl-NL"/>
        </w:rPr>
        <w:t>na</w:t>
      </w:r>
      <w:r w:rsidR="00861439">
        <w:rPr>
          <w:lang w:eastAsia="nl-NL"/>
        </w:rPr>
        <w:t xml:space="preserve"> deze </w:t>
      </w:r>
      <w:r w:rsidR="002151E3">
        <w:rPr>
          <w:lang w:eastAsia="nl-NL"/>
        </w:rPr>
        <w:t>wijziging</w:t>
      </w:r>
      <w:r w:rsidR="00B55D45" w:rsidRPr="00B55D45">
        <w:rPr>
          <w:lang w:eastAsia="nl-NL"/>
        </w:rPr>
        <w:t xml:space="preserve"> </w:t>
      </w:r>
      <w:r w:rsidR="00911CDE">
        <w:rPr>
          <w:lang w:eastAsia="nl-NL"/>
        </w:rPr>
        <w:t>is bijna helemaal over</w:t>
      </w:r>
      <w:r w:rsidR="002151E3">
        <w:rPr>
          <w:lang w:eastAsia="nl-NL"/>
        </w:rPr>
        <w:t xml:space="preserve"> vanuit</w:t>
      </w:r>
      <w:r w:rsidR="00B55D45" w:rsidRPr="00B55D45">
        <w:rPr>
          <w:lang w:eastAsia="nl-NL"/>
        </w:rPr>
        <w:t xml:space="preserve"> klassiek beheer</w:t>
      </w:r>
      <w:r w:rsidR="002151E3">
        <w:rPr>
          <w:lang w:eastAsia="nl-NL"/>
        </w:rPr>
        <w:t>. Alleen het verwijderen van taken kan nog niet in de nieuwe taakbibliotheek.</w:t>
      </w:r>
    </w:p>
    <w:p w14:paraId="61D6E5D6" w14:textId="430D4DDD" w:rsidR="00076133" w:rsidRDefault="00076133">
      <w:pPr>
        <w:spacing w:after="160" w:line="259" w:lineRule="auto"/>
      </w:pPr>
      <w:r>
        <w:br w:type="page"/>
      </w:r>
    </w:p>
    <w:p w14:paraId="14F89DEE" w14:textId="6AA41FBF" w:rsidR="00826FBA" w:rsidRPr="00826FBA" w:rsidRDefault="00B5699B" w:rsidP="00826FBA">
      <w:pPr>
        <w:pStyle w:val="Kop1"/>
      </w:pPr>
      <w:bookmarkStart w:id="11" w:name="_Toc125036457"/>
      <w:r>
        <w:lastRenderedPageBreak/>
        <w:t>Modules</w:t>
      </w:r>
      <w:bookmarkStart w:id="12" w:name="_Verwijderen_van_gebruiker"/>
      <w:bookmarkEnd w:id="11"/>
      <w:bookmarkEnd w:id="12"/>
    </w:p>
    <w:p w14:paraId="20D0E580" w14:textId="35CEB328" w:rsidR="00BD44E4" w:rsidRPr="000E550B" w:rsidRDefault="00BD44E4" w:rsidP="00BD44E4">
      <w:pPr>
        <w:pStyle w:val="Kop2"/>
      </w:pPr>
      <w:bookmarkStart w:id="13" w:name="_Toc125036458"/>
      <w:r w:rsidRPr="000E550B">
        <w:t>Polisregistratie</w:t>
      </w:r>
      <w:bookmarkEnd w:id="13"/>
    </w:p>
    <w:p w14:paraId="7519A5D6" w14:textId="70E5320D" w:rsidR="00FB697F" w:rsidRDefault="00FB697F" w:rsidP="00FB697F">
      <w:pPr>
        <w:pStyle w:val="Kop3"/>
        <w:rPr>
          <w:lang w:eastAsia="nl-NL"/>
        </w:rPr>
      </w:pPr>
      <w:bookmarkStart w:id="14" w:name="_Toc125036459"/>
      <w:r>
        <w:rPr>
          <w:lang w:eastAsia="nl-NL"/>
        </w:rPr>
        <w:t>Pensioengevend jaarsalaris als loonbegrip</w:t>
      </w:r>
      <w:bookmarkEnd w:id="14"/>
    </w:p>
    <w:p w14:paraId="2338500C" w14:textId="011373E2" w:rsidR="00FB697F" w:rsidRDefault="15B890F8" w:rsidP="00FB697F">
      <w:pPr>
        <w:rPr>
          <w:u w:val="single"/>
          <w:lang w:eastAsia="nl-NL"/>
        </w:rPr>
      </w:pPr>
      <w:r w:rsidRPr="7718EA4D">
        <w:rPr>
          <w:u w:val="single"/>
          <w:lang w:eastAsia="nl-NL"/>
        </w:rPr>
        <w:t>Waarom deze wijzigingen?</w:t>
      </w:r>
    </w:p>
    <w:p w14:paraId="408C5EE1" w14:textId="4BAE9D19" w:rsidR="4E72A324" w:rsidRDefault="4E72A324" w:rsidP="7718EA4D">
      <w:pPr>
        <w:rPr>
          <w:lang w:eastAsia="nl-NL"/>
        </w:rPr>
      </w:pPr>
      <w:r w:rsidRPr="7718EA4D">
        <w:rPr>
          <w:lang w:eastAsia="nl-NL"/>
        </w:rPr>
        <w:t>Er zijn een aantal (met name WGA) verzekeringen die hun uitkering baseren op het salarisdeel wat ook telt voor de pensioenopbouw: ‘Pensioengevend salaris’. Om dit te k</w:t>
      </w:r>
      <w:r w:rsidR="78CF7B35" w:rsidRPr="7718EA4D">
        <w:rPr>
          <w:lang w:eastAsia="nl-NL"/>
        </w:rPr>
        <w:t>unnen ondersteunen is er een nieuw loonbegrip toegevoegd in de Xpert Suite bij zowel de verzekeringspolissen als dienstverbanden van werknemers.</w:t>
      </w:r>
    </w:p>
    <w:p w14:paraId="37CFA2B0" w14:textId="77777777" w:rsidR="009D1EBD" w:rsidRDefault="009D1EBD" w:rsidP="00FB697F">
      <w:pPr>
        <w:rPr>
          <w:lang w:eastAsia="nl-NL"/>
        </w:rPr>
      </w:pPr>
    </w:p>
    <w:p w14:paraId="0DAE5C7F" w14:textId="77777777" w:rsidR="009D1EBD" w:rsidRDefault="56972D70" w:rsidP="009D1EBD">
      <w:pPr>
        <w:rPr>
          <w:u w:val="single"/>
          <w:lang w:eastAsia="nl-NL"/>
        </w:rPr>
      </w:pPr>
      <w:r w:rsidRPr="7718EA4D">
        <w:rPr>
          <w:u w:val="single"/>
          <w:lang w:eastAsia="nl-NL"/>
        </w:rPr>
        <w:t>Wat is er veranderd?</w:t>
      </w:r>
    </w:p>
    <w:p w14:paraId="6E80E5B3" w14:textId="65E57C94" w:rsidR="7718EA4D" w:rsidRDefault="7718EA4D" w:rsidP="7718EA4D">
      <w:pPr>
        <w:rPr>
          <w:u w:val="single"/>
          <w:lang w:eastAsia="nl-NL"/>
        </w:rPr>
      </w:pPr>
    </w:p>
    <w:p w14:paraId="07B26E02" w14:textId="6141C30C" w:rsidR="00AB32DB" w:rsidRPr="003C44C1" w:rsidRDefault="4FC73529" w:rsidP="7718EA4D">
      <w:pPr>
        <w:jc w:val="center"/>
      </w:pPr>
      <w:r>
        <w:rPr>
          <w:noProof/>
          <w:color w:val="2B579A"/>
          <w:shd w:val="clear" w:color="auto" w:fill="E6E6E6"/>
        </w:rPr>
        <w:drawing>
          <wp:inline distT="0" distB="0" distL="0" distR="0" wp14:anchorId="32E49CF8" wp14:editId="3EB20087">
            <wp:extent cx="3577133" cy="2021599"/>
            <wp:effectExtent l="9525" t="9525"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3577133" cy="2021599"/>
                    </a:xfrm>
                    <a:prstGeom prst="rect">
                      <a:avLst/>
                    </a:prstGeom>
                    <a:ln w="9525">
                      <a:solidFill>
                        <a:schemeClr val="bg2"/>
                      </a:solidFill>
                      <a:prstDash val="solid"/>
                    </a:ln>
                  </pic:spPr>
                </pic:pic>
              </a:graphicData>
            </a:graphic>
          </wp:inline>
        </w:drawing>
      </w:r>
    </w:p>
    <w:p w14:paraId="3755A5C9" w14:textId="3C93F9E6" w:rsidR="7718EA4D" w:rsidRDefault="7718EA4D" w:rsidP="7718EA4D">
      <w:pPr>
        <w:jc w:val="center"/>
      </w:pPr>
    </w:p>
    <w:p w14:paraId="34B0C7F1" w14:textId="2A660619" w:rsidR="009D1EBD" w:rsidRPr="00FB697F" w:rsidRDefault="00174A0C" w:rsidP="00FB697F">
      <w:pPr>
        <w:rPr>
          <w:lang w:eastAsia="nl-NL"/>
        </w:rPr>
      </w:pPr>
      <w:r>
        <w:rPr>
          <w:lang w:eastAsia="nl-NL"/>
        </w:rPr>
        <w:t>Bij dienstverbanden is het nu mogelijk om het loonbegrip Pensioengevend jaarsalaris te selecteren en op te voeren</w:t>
      </w:r>
      <w:r w:rsidR="009E6D10">
        <w:rPr>
          <w:lang w:eastAsia="nl-NL"/>
        </w:rPr>
        <w:t xml:space="preserve">. Wanneer de werkgever een of meerdere polissen heeft, kan ook daar dit loonbegrip </w:t>
      </w:r>
      <w:r w:rsidR="00193692">
        <w:rPr>
          <w:lang w:eastAsia="nl-NL"/>
        </w:rPr>
        <w:t xml:space="preserve">worden </w:t>
      </w:r>
      <w:r w:rsidR="009E6D10">
        <w:rPr>
          <w:lang w:eastAsia="nl-NL"/>
        </w:rPr>
        <w:t xml:space="preserve">geselecteerd. Alleen bij polissen </w:t>
      </w:r>
      <w:r w:rsidR="00EC62A4">
        <w:rPr>
          <w:lang w:eastAsia="nl-NL"/>
        </w:rPr>
        <w:t xml:space="preserve">van het type </w:t>
      </w:r>
      <w:r w:rsidR="00E25F59">
        <w:rPr>
          <w:lang w:eastAsia="nl-NL"/>
        </w:rPr>
        <w:t>c</w:t>
      </w:r>
      <w:r w:rsidR="00EC62A4">
        <w:rPr>
          <w:lang w:eastAsia="nl-NL"/>
        </w:rPr>
        <w:t xml:space="preserve">onventioneel en </w:t>
      </w:r>
      <w:r w:rsidR="00E25F59">
        <w:rPr>
          <w:lang w:eastAsia="nl-NL"/>
        </w:rPr>
        <w:t>s</w:t>
      </w:r>
      <w:r w:rsidR="00EC62A4">
        <w:rPr>
          <w:lang w:eastAsia="nl-NL"/>
        </w:rPr>
        <w:t>toploss is het niet mogelijk dit loonbegrip te selecteren, omdat dit loonbegrip niet geschikt is voor schadelast berekeningen.</w:t>
      </w:r>
    </w:p>
    <w:p w14:paraId="51B3E8FB" w14:textId="77777777" w:rsidR="000B0402" w:rsidRPr="000E550B" w:rsidRDefault="000B0402" w:rsidP="000B0402"/>
    <w:p w14:paraId="0AEB7345" w14:textId="0C389E00" w:rsidR="00BD44E4" w:rsidRPr="000E550B" w:rsidRDefault="00BD44E4" w:rsidP="00BD44E4">
      <w:pPr>
        <w:pStyle w:val="Kop2"/>
      </w:pPr>
      <w:bookmarkStart w:id="15" w:name="_Toc125036460"/>
      <w:r w:rsidRPr="000E550B">
        <w:t>Providerboog</w:t>
      </w:r>
      <w:bookmarkEnd w:id="15"/>
    </w:p>
    <w:p w14:paraId="28D2B468" w14:textId="4AED30A3" w:rsidR="00BB7714" w:rsidRDefault="00BB7714" w:rsidP="0003576D">
      <w:pPr>
        <w:pStyle w:val="Kop3"/>
      </w:pPr>
      <w:bookmarkStart w:id="16" w:name="_Hlk118298619"/>
      <w:bookmarkStart w:id="17" w:name="_Toc125036461"/>
      <w:r>
        <w:t>Beheer uitgebreid met een overzichtspagina van programma’s</w:t>
      </w:r>
      <w:bookmarkEnd w:id="17"/>
    </w:p>
    <w:p w14:paraId="11C574C9" w14:textId="7521576F" w:rsidR="00BB7714" w:rsidRDefault="00BB7714" w:rsidP="0003576D">
      <w:r w:rsidRPr="00F16E50">
        <w:t xml:space="preserve">Voor klanten die gebruik maken van de </w:t>
      </w:r>
      <w:r w:rsidR="0003576D">
        <w:t>providerboog/</w:t>
      </w:r>
      <w:r>
        <w:t>interventie module</w:t>
      </w:r>
      <w:r w:rsidRPr="00F16E50">
        <w:t xml:space="preserve"> </w:t>
      </w:r>
      <w:r>
        <w:t>is het beheer uitgebreid. In het beheerscherm kunnen providers en de programma’s die ze aanbieden worden onderhouden. Deze zijn vervolgens te selecteren in de programmaselectie-taak in een interventietraject van een werknemer. In deze release is het beheer uitgebreid met een overzichtspagina van programma’s.</w:t>
      </w:r>
    </w:p>
    <w:p w14:paraId="7F1BCC1B" w14:textId="77777777" w:rsidR="003F2236" w:rsidRDefault="003F2236" w:rsidP="0003576D"/>
    <w:p w14:paraId="68B58EBD" w14:textId="1831C75B" w:rsidR="003F2236" w:rsidRDefault="77C1F6EE" w:rsidP="7718EA4D">
      <w:pPr>
        <w:jc w:val="center"/>
      </w:pPr>
      <w:r>
        <w:rPr>
          <w:noProof/>
        </w:rPr>
        <w:lastRenderedPageBreak/>
        <w:drawing>
          <wp:inline distT="0" distB="0" distL="0" distR="0" wp14:anchorId="48B999D1" wp14:editId="4FF96020">
            <wp:extent cx="5731510" cy="2006600"/>
            <wp:effectExtent l="19050" t="19050" r="215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rcRect b="40490"/>
                    <a:stretch>
                      <a:fillRect/>
                    </a:stretch>
                  </pic:blipFill>
                  <pic:spPr>
                    <a:xfrm>
                      <a:off x="0" y="0"/>
                      <a:ext cx="5731510" cy="2006600"/>
                    </a:xfrm>
                    <a:prstGeom prst="rect">
                      <a:avLst/>
                    </a:prstGeom>
                    <a:ln>
                      <a:solidFill>
                        <a:schemeClr val="bg2"/>
                      </a:solidFill>
                    </a:ln>
                  </pic:spPr>
                </pic:pic>
              </a:graphicData>
            </a:graphic>
          </wp:inline>
        </w:drawing>
      </w:r>
    </w:p>
    <w:p w14:paraId="6C093A03" w14:textId="77777777" w:rsidR="00BB7714" w:rsidRDefault="00BB7714" w:rsidP="00BB7714">
      <w:pPr>
        <w:rPr>
          <w:u w:val="single"/>
        </w:rPr>
      </w:pPr>
    </w:p>
    <w:p w14:paraId="61C9A1E8" w14:textId="4FF8F771" w:rsidR="00BB7714" w:rsidRDefault="00BB7714" w:rsidP="00BB7714">
      <w:pPr>
        <w:rPr>
          <w:u w:val="single"/>
        </w:rPr>
      </w:pPr>
      <w:r w:rsidRPr="00A845A7">
        <w:rPr>
          <w:u w:val="single"/>
        </w:rPr>
        <w:t>Waarom deze wijzigingen?</w:t>
      </w:r>
    </w:p>
    <w:p w14:paraId="5F1E09D3" w14:textId="1BFB2E9E" w:rsidR="00BB7714" w:rsidRDefault="00BB7714" w:rsidP="0003576D">
      <w:r>
        <w:t xml:space="preserve">De overzichtspagina maakt het mogelijk voor beheerders om efficiënter te navigeren en zoeken binnen grote hoeveelheden interventieprogramma’s. In het overzicht worden de providers en hun programma’s inclusief status, beoordelingscijfer en prijs weergegeven. </w:t>
      </w:r>
      <w:r w:rsidR="00E75154">
        <w:t>Met</w:t>
      </w:r>
      <w:r>
        <w:t xml:space="preserve"> het zoekveld kan gezocht worden op programma’s en kan de beheerder direct navigeren naar het programma door op de regel te klikken.</w:t>
      </w:r>
    </w:p>
    <w:bookmarkEnd w:id="16"/>
    <w:p w14:paraId="634D778D" w14:textId="77777777" w:rsidR="002C0F51" w:rsidRDefault="002C0F51" w:rsidP="0003576D"/>
    <w:p w14:paraId="2A7CA181" w14:textId="6C939E24" w:rsidR="00A60920" w:rsidRDefault="00292CFB" w:rsidP="00292CFB">
      <w:pPr>
        <w:pStyle w:val="Kop1"/>
      </w:pPr>
      <w:bookmarkStart w:id="18" w:name="_Toc125036462"/>
      <w:r>
        <w:t>Integraties</w:t>
      </w:r>
      <w:bookmarkEnd w:id="18"/>
    </w:p>
    <w:p w14:paraId="0FE7FDB6" w14:textId="10631188" w:rsidR="00292CFB" w:rsidRDefault="0010480C" w:rsidP="0010480C">
      <w:pPr>
        <w:pStyle w:val="Kop2"/>
      </w:pPr>
      <w:bookmarkStart w:id="19" w:name="_Toc125036463"/>
      <w:r>
        <w:t>XS connect</w:t>
      </w:r>
      <w:bookmarkEnd w:id="19"/>
    </w:p>
    <w:p w14:paraId="132682BF" w14:textId="7EEE2044" w:rsidR="0010480C" w:rsidRDefault="00AA602A" w:rsidP="00AA602A">
      <w:pPr>
        <w:pStyle w:val="Kop3"/>
      </w:pPr>
      <w:bookmarkStart w:id="20" w:name="_Toc125036464"/>
      <w:r w:rsidRPr="00AA602A">
        <w:t>Migratie sftp naar xs connect</w:t>
      </w:r>
      <w:bookmarkEnd w:id="20"/>
    </w:p>
    <w:p w14:paraId="5AA1BBB1" w14:textId="77777777" w:rsidR="00B15818" w:rsidRDefault="00B15818" w:rsidP="00B15818">
      <w:r>
        <w:t>De afgelopen periode heeft Otherside at Work grote stappen gezet in het vernieuwen van het Xpert Suite platform naar een high available private cloud oplossing (zie onze website). Vanuit het oogpunt van beschikbaarheid en informatiebeveiliging voeren wij deze verbeteringen door. Wij hechten grote waarde aan de beveiliging van de gegevens van onze klanten. Om het voor klanten mogelijk te maken om gegevens vanuit andere applicaties te gebruiken in de Xpert Suite is SFTP één van de gebruikte methodes voor veilige gegevensuitwisseling. Wij zetten nu een nieuwe stap in de verbetering van ons platform.</w:t>
      </w:r>
    </w:p>
    <w:p w14:paraId="666CB977" w14:textId="77777777" w:rsidR="008D3D78" w:rsidRDefault="008D3D78" w:rsidP="00B15818"/>
    <w:p w14:paraId="09AA4EC5" w14:textId="7808031F" w:rsidR="00B15818" w:rsidRDefault="00B15818" w:rsidP="00B15818">
      <w:r>
        <w:t>De huidige SFTP-programmatuur ondersteunt hierbij niet de meest recente ciphers (encryptie algoritme), is lastig te upgraden zonder impact op de gegevensuitwisselingen en is niet high available. Daarmee is het noodzakelijk om de nog actieve oude SFTP-accounts over te zetten naar de nieuwe standaard op ons platform: XS Connect.</w:t>
      </w:r>
    </w:p>
    <w:p w14:paraId="080469F4" w14:textId="77777777" w:rsidR="00B15818" w:rsidRDefault="00B15818" w:rsidP="00B15818"/>
    <w:p w14:paraId="382A6C59" w14:textId="77777777" w:rsidR="009245A9" w:rsidRDefault="00B15818" w:rsidP="00B15818">
      <w:r>
        <w:t>Uiterlijk 1 april 2023 moet deze omzetting gereed zijn. Voor de klanten voor wie deze migratie noodzakelijk is, verloopt de verdere communicatie hierover met de functioneel beheerder(s). Vanuit Otherside at Work worden hiervoor een aantal acties uitgevoerd, maar ook vanuit de functioneel beheerder is actie nodig. Wanneer de door ons gevraagde acties niet voor 1 april 2023 worden uitgevoerd, betekent dit dat de koppelingen die dit betreft niet meer functioneren.</w:t>
      </w:r>
    </w:p>
    <w:p w14:paraId="5257CCF8" w14:textId="77777777" w:rsidR="009245A9" w:rsidRDefault="009245A9" w:rsidP="00B15818"/>
    <w:p w14:paraId="1102E6EB" w14:textId="2E4C6CCF" w:rsidR="0010480C" w:rsidRDefault="00B15818" w:rsidP="0003576D">
      <w:r>
        <w:t>Heb je als functioneel beheerder hierover nog vragen? Maak een ticket aan in ons ticketsysteem met als onderwerp: [klantnaam] - migratie SFTP naar XS Connect.</w:t>
      </w:r>
    </w:p>
    <w:sectPr w:rsidR="0010480C"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2DC0" w14:textId="77777777" w:rsidR="009A6216" w:rsidRDefault="009A6216" w:rsidP="005419E9">
      <w:pPr>
        <w:spacing w:line="240" w:lineRule="auto"/>
      </w:pPr>
      <w:r>
        <w:separator/>
      </w:r>
    </w:p>
  </w:endnote>
  <w:endnote w:type="continuationSeparator" w:id="0">
    <w:p w14:paraId="51CF2717" w14:textId="77777777" w:rsidR="009A6216" w:rsidRDefault="009A6216" w:rsidP="005419E9">
      <w:pPr>
        <w:spacing w:line="240" w:lineRule="auto"/>
      </w:pPr>
      <w:r>
        <w:continuationSeparator/>
      </w:r>
    </w:p>
  </w:endnote>
  <w:endnote w:type="continuationNotice" w:id="1">
    <w:p w14:paraId="22E8E61C" w14:textId="77777777" w:rsidR="009A6216" w:rsidRDefault="009A62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65FCAA91"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E45685">
            <w:rPr>
              <w:rStyle w:val="Subtieleverwijzing"/>
              <w:caps w:val="0"/>
              <w:noProof/>
              <w:color w:val="404040" w:themeColor="text1" w:themeTint="BF"/>
              <w:sz w:val="14"/>
              <w:szCs w:val="14"/>
              <w:lang w:val="en-US"/>
            </w:rPr>
            <w:t xml:space="preserve">Concept release </w:t>
          </w:r>
          <w:r w:rsidR="00E45685" w:rsidRPr="00E45685">
            <w:rPr>
              <w:rStyle w:val="Subtieleverwijzing"/>
              <w:rFonts w:ascii="Arial" w:hAnsi="Arial" w:cs="Arial"/>
              <w:caps w:val="0"/>
              <w:noProof/>
              <w:color w:val="404040" w:themeColor="text1" w:themeTint="BF"/>
              <w:sz w:val="14"/>
              <w:szCs w:val="14"/>
              <w:lang w:val="en-US"/>
            </w:rPr>
            <w:t>​</w:t>
          </w:r>
          <w:r w:rsidR="00E45685">
            <w:rPr>
              <w:rStyle w:val="Subtieleverwijzing"/>
              <w:caps w:val="0"/>
              <w:noProof/>
              <w:color w:val="404040" w:themeColor="text1" w:themeTint="BF"/>
              <w:sz w:val="14"/>
              <w:szCs w:val="14"/>
              <w:lang w:val="en-US"/>
            </w:rPr>
            <w:t>Vatican City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color w:val="2B579A"/>
        <w:sz w:val="16"/>
        <w:szCs w:val="16"/>
        <w:shd w:val="clear" w:color="auto" w:fill="E6E6E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CE1A" w14:textId="77777777" w:rsidR="009A6216" w:rsidRDefault="009A6216" w:rsidP="005419E9">
      <w:pPr>
        <w:spacing w:line="240" w:lineRule="auto"/>
      </w:pPr>
      <w:r>
        <w:separator/>
      </w:r>
    </w:p>
  </w:footnote>
  <w:footnote w:type="continuationSeparator" w:id="0">
    <w:p w14:paraId="0A0347C7" w14:textId="77777777" w:rsidR="009A6216" w:rsidRDefault="009A6216" w:rsidP="005419E9">
      <w:pPr>
        <w:spacing w:line="240" w:lineRule="auto"/>
      </w:pPr>
      <w:r>
        <w:continuationSeparator/>
      </w:r>
    </w:p>
  </w:footnote>
  <w:footnote w:type="continuationNotice" w:id="1">
    <w:p w14:paraId="0B949904" w14:textId="77777777" w:rsidR="009A6216" w:rsidRDefault="009A62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shd w:val="clear" w:color="auto" w:fill="E6E6E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color w:val="2B579A"/>
        <w:shd w:val="clear" w:color="auto" w:fill="E6E6E6"/>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08DB"/>
    <w:rsid w:val="00003289"/>
    <w:rsid w:val="0000366D"/>
    <w:rsid w:val="0001154B"/>
    <w:rsid w:val="00013EE3"/>
    <w:rsid w:val="00015AEF"/>
    <w:rsid w:val="0001627B"/>
    <w:rsid w:val="00020ECC"/>
    <w:rsid w:val="00022428"/>
    <w:rsid w:val="00023951"/>
    <w:rsid w:val="00026922"/>
    <w:rsid w:val="00030AF6"/>
    <w:rsid w:val="000313EB"/>
    <w:rsid w:val="0003176D"/>
    <w:rsid w:val="000335CC"/>
    <w:rsid w:val="0003576D"/>
    <w:rsid w:val="000358F1"/>
    <w:rsid w:val="00036AA4"/>
    <w:rsid w:val="00037C15"/>
    <w:rsid w:val="00041574"/>
    <w:rsid w:val="00041A29"/>
    <w:rsid w:val="000504A6"/>
    <w:rsid w:val="000506E4"/>
    <w:rsid w:val="00051E3C"/>
    <w:rsid w:val="000561B9"/>
    <w:rsid w:val="000569A6"/>
    <w:rsid w:val="00057393"/>
    <w:rsid w:val="000606BE"/>
    <w:rsid w:val="00060BE5"/>
    <w:rsid w:val="00067072"/>
    <w:rsid w:val="00067EDC"/>
    <w:rsid w:val="00072A28"/>
    <w:rsid w:val="0007444A"/>
    <w:rsid w:val="00076133"/>
    <w:rsid w:val="00081C05"/>
    <w:rsid w:val="000843B5"/>
    <w:rsid w:val="00086070"/>
    <w:rsid w:val="00091F38"/>
    <w:rsid w:val="0009238A"/>
    <w:rsid w:val="00095DA9"/>
    <w:rsid w:val="000A10D6"/>
    <w:rsid w:val="000A31BF"/>
    <w:rsid w:val="000A67B0"/>
    <w:rsid w:val="000B0402"/>
    <w:rsid w:val="000B09B4"/>
    <w:rsid w:val="000B3D83"/>
    <w:rsid w:val="000B3FB7"/>
    <w:rsid w:val="000B5ADD"/>
    <w:rsid w:val="000C1A67"/>
    <w:rsid w:val="000C1E6E"/>
    <w:rsid w:val="000C4DBA"/>
    <w:rsid w:val="000C5EF5"/>
    <w:rsid w:val="000C6831"/>
    <w:rsid w:val="000C7100"/>
    <w:rsid w:val="000C7AED"/>
    <w:rsid w:val="000D0D59"/>
    <w:rsid w:val="000D4C26"/>
    <w:rsid w:val="000D75C2"/>
    <w:rsid w:val="000E4F4D"/>
    <w:rsid w:val="000E550B"/>
    <w:rsid w:val="000F1ECC"/>
    <w:rsid w:val="000F3287"/>
    <w:rsid w:val="000F3781"/>
    <w:rsid w:val="00100D4B"/>
    <w:rsid w:val="00104082"/>
    <w:rsid w:val="0010449D"/>
    <w:rsid w:val="0010480C"/>
    <w:rsid w:val="0010743F"/>
    <w:rsid w:val="00116291"/>
    <w:rsid w:val="00116C47"/>
    <w:rsid w:val="00117B27"/>
    <w:rsid w:val="0012402A"/>
    <w:rsid w:val="00127461"/>
    <w:rsid w:val="00131DEF"/>
    <w:rsid w:val="001336ED"/>
    <w:rsid w:val="00134BB9"/>
    <w:rsid w:val="001350F8"/>
    <w:rsid w:val="00137FF4"/>
    <w:rsid w:val="0014025C"/>
    <w:rsid w:val="00143072"/>
    <w:rsid w:val="00143144"/>
    <w:rsid w:val="00143B6D"/>
    <w:rsid w:val="001445B6"/>
    <w:rsid w:val="00145944"/>
    <w:rsid w:val="0014717B"/>
    <w:rsid w:val="0015473B"/>
    <w:rsid w:val="00155617"/>
    <w:rsid w:val="00160F81"/>
    <w:rsid w:val="00162915"/>
    <w:rsid w:val="00162A35"/>
    <w:rsid w:val="00163EC7"/>
    <w:rsid w:val="00164787"/>
    <w:rsid w:val="00165EFC"/>
    <w:rsid w:val="00167864"/>
    <w:rsid w:val="00174A0C"/>
    <w:rsid w:val="0017508D"/>
    <w:rsid w:val="00177710"/>
    <w:rsid w:val="00177885"/>
    <w:rsid w:val="00192649"/>
    <w:rsid w:val="00193692"/>
    <w:rsid w:val="00193A9D"/>
    <w:rsid w:val="00193CF7"/>
    <w:rsid w:val="00195132"/>
    <w:rsid w:val="001A3978"/>
    <w:rsid w:val="001A5EF5"/>
    <w:rsid w:val="001A6020"/>
    <w:rsid w:val="001A7820"/>
    <w:rsid w:val="001B078C"/>
    <w:rsid w:val="001B65AB"/>
    <w:rsid w:val="001C001D"/>
    <w:rsid w:val="001C33DC"/>
    <w:rsid w:val="001C3E9C"/>
    <w:rsid w:val="001D2194"/>
    <w:rsid w:val="001D3EF3"/>
    <w:rsid w:val="001D69AB"/>
    <w:rsid w:val="001D6EAE"/>
    <w:rsid w:val="001D70C6"/>
    <w:rsid w:val="001D7495"/>
    <w:rsid w:val="001E3CAB"/>
    <w:rsid w:val="001E41E2"/>
    <w:rsid w:val="001F67A4"/>
    <w:rsid w:val="0020049B"/>
    <w:rsid w:val="00206C19"/>
    <w:rsid w:val="00211B93"/>
    <w:rsid w:val="002151E3"/>
    <w:rsid w:val="00215C3B"/>
    <w:rsid w:val="00216290"/>
    <w:rsid w:val="00222D65"/>
    <w:rsid w:val="00224062"/>
    <w:rsid w:val="002265F5"/>
    <w:rsid w:val="0023700B"/>
    <w:rsid w:val="0024385C"/>
    <w:rsid w:val="00245F2E"/>
    <w:rsid w:val="0024663E"/>
    <w:rsid w:val="00255608"/>
    <w:rsid w:val="002561F1"/>
    <w:rsid w:val="00257294"/>
    <w:rsid w:val="002573AC"/>
    <w:rsid w:val="00260A46"/>
    <w:rsid w:val="002623FC"/>
    <w:rsid w:val="00264708"/>
    <w:rsid w:val="002649EF"/>
    <w:rsid w:val="002735B5"/>
    <w:rsid w:val="002739E4"/>
    <w:rsid w:val="00274E35"/>
    <w:rsid w:val="00275A26"/>
    <w:rsid w:val="00275B4A"/>
    <w:rsid w:val="00275E3A"/>
    <w:rsid w:val="0027795B"/>
    <w:rsid w:val="002838AF"/>
    <w:rsid w:val="00285C2B"/>
    <w:rsid w:val="00286901"/>
    <w:rsid w:val="00292CFB"/>
    <w:rsid w:val="00292F89"/>
    <w:rsid w:val="00293B58"/>
    <w:rsid w:val="002A25AE"/>
    <w:rsid w:val="002A6091"/>
    <w:rsid w:val="002B0963"/>
    <w:rsid w:val="002C0F51"/>
    <w:rsid w:val="002C35E1"/>
    <w:rsid w:val="002D1B79"/>
    <w:rsid w:val="002E7E29"/>
    <w:rsid w:val="002F19CD"/>
    <w:rsid w:val="002F21B8"/>
    <w:rsid w:val="002F3415"/>
    <w:rsid w:val="002F492C"/>
    <w:rsid w:val="002F6E7A"/>
    <w:rsid w:val="002F776B"/>
    <w:rsid w:val="00301610"/>
    <w:rsid w:val="0030161D"/>
    <w:rsid w:val="0030719D"/>
    <w:rsid w:val="00310492"/>
    <w:rsid w:val="00310DD2"/>
    <w:rsid w:val="0031142B"/>
    <w:rsid w:val="00312AE8"/>
    <w:rsid w:val="0031567B"/>
    <w:rsid w:val="00317618"/>
    <w:rsid w:val="0032186B"/>
    <w:rsid w:val="003221E9"/>
    <w:rsid w:val="003236FB"/>
    <w:rsid w:val="0032496F"/>
    <w:rsid w:val="00327CA7"/>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769FE"/>
    <w:rsid w:val="00380636"/>
    <w:rsid w:val="0038606A"/>
    <w:rsid w:val="0038664E"/>
    <w:rsid w:val="00390846"/>
    <w:rsid w:val="00393794"/>
    <w:rsid w:val="003976D8"/>
    <w:rsid w:val="003A1558"/>
    <w:rsid w:val="003A4354"/>
    <w:rsid w:val="003A76F9"/>
    <w:rsid w:val="003B4C7F"/>
    <w:rsid w:val="003B5DF4"/>
    <w:rsid w:val="003B7B1E"/>
    <w:rsid w:val="003C43E9"/>
    <w:rsid w:val="003C4416"/>
    <w:rsid w:val="003C44C1"/>
    <w:rsid w:val="003C5266"/>
    <w:rsid w:val="003C64DC"/>
    <w:rsid w:val="003D39E5"/>
    <w:rsid w:val="003D5A89"/>
    <w:rsid w:val="003D7F09"/>
    <w:rsid w:val="003D7F4C"/>
    <w:rsid w:val="003E0AF9"/>
    <w:rsid w:val="003E1514"/>
    <w:rsid w:val="003E2298"/>
    <w:rsid w:val="003E3247"/>
    <w:rsid w:val="003E6629"/>
    <w:rsid w:val="003F2236"/>
    <w:rsid w:val="003F3102"/>
    <w:rsid w:val="003F4B56"/>
    <w:rsid w:val="00401743"/>
    <w:rsid w:val="004041FA"/>
    <w:rsid w:val="0041040B"/>
    <w:rsid w:val="00413682"/>
    <w:rsid w:val="00416238"/>
    <w:rsid w:val="00417DAF"/>
    <w:rsid w:val="004218D8"/>
    <w:rsid w:val="00421929"/>
    <w:rsid w:val="004259D0"/>
    <w:rsid w:val="00433884"/>
    <w:rsid w:val="00436B52"/>
    <w:rsid w:val="00437FEA"/>
    <w:rsid w:val="0044173D"/>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550"/>
    <w:rsid w:val="004F0799"/>
    <w:rsid w:val="004F1111"/>
    <w:rsid w:val="004F33C8"/>
    <w:rsid w:val="004F4FE9"/>
    <w:rsid w:val="004F5148"/>
    <w:rsid w:val="004F7C09"/>
    <w:rsid w:val="004F7CD0"/>
    <w:rsid w:val="0050066C"/>
    <w:rsid w:val="00501229"/>
    <w:rsid w:val="00502C6C"/>
    <w:rsid w:val="005046D3"/>
    <w:rsid w:val="005105FE"/>
    <w:rsid w:val="00525684"/>
    <w:rsid w:val="00526B21"/>
    <w:rsid w:val="0052756B"/>
    <w:rsid w:val="0053411F"/>
    <w:rsid w:val="00536499"/>
    <w:rsid w:val="005367A3"/>
    <w:rsid w:val="005419E9"/>
    <w:rsid w:val="005439A2"/>
    <w:rsid w:val="00543B1E"/>
    <w:rsid w:val="005447FF"/>
    <w:rsid w:val="00544D6C"/>
    <w:rsid w:val="00551E5B"/>
    <w:rsid w:val="005521DD"/>
    <w:rsid w:val="00552C58"/>
    <w:rsid w:val="00553FE2"/>
    <w:rsid w:val="0055689C"/>
    <w:rsid w:val="00562011"/>
    <w:rsid w:val="00562A4F"/>
    <w:rsid w:val="00563910"/>
    <w:rsid w:val="00564DEE"/>
    <w:rsid w:val="00565880"/>
    <w:rsid w:val="00576DAA"/>
    <w:rsid w:val="00584BEF"/>
    <w:rsid w:val="00585295"/>
    <w:rsid w:val="005922C1"/>
    <w:rsid w:val="005946A3"/>
    <w:rsid w:val="005A4810"/>
    <w:rsid w:val="005A4D9B"/>
    <w:rsid w:val="005B2C5E"/>
    <w:rsid w:val="005B2DFF"/>
    <w:rsid w:val="005B6063"/>
    <w:rsid w:val="005B6885"/>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3F8F"/>
    <w:rsid w:val="00615430"/>
    <w:rsid w:val="0061798A"/>
    <w:rsid w:val="00617AF1"/>
    <w:rsid w:val="006208B0"/>
    <w:rsid w:val="006220A7"/>
    <w:rsid w:val="006262B4"/>
    <w:rsid w:val="00637CFE"/>
    <w:rsid w:val="006420A6"/>
    <w:rsid w:val="006459AF"/>
    <w:rsid w:val="00650F5B"/>
    <w:rsid w:val="00652888"/>
    <w:rsid w:val="00662E2F"/>
    <w:rsid w:val="00674C15"/>
    <w:rsid w:val="00674CAE"/>
    <w:rsid w:val="00681BA5"/>
    <w:rsid w:val="0068632B"/>
    <w:rsid w:val="00694376"/>
    <w:rsid w:val="0069713A"/>
    <w:rsid w:val="006979ED"/>
    <w:rsid w:val="006A57C1"/>
    <w:rsid w:val="006A7924"/>
    <w:rsid w:val="006B1FC1"/>
    <w:rsid w:val="006B4AFE"/>
    <w:rsid w:val="006B58D2"/>
    <w:rsid w:val="006B5B48"/>
    <w:rsid w:val="006C1993"/>
    <w:rsid w:val="006C387F"/>
    <w:rsid w:val="006D1336"/>
    <w:rsid w:val="006D2A3E"/>
    <w:rsid w:val="006D42E6"/>
    <w:rsid w:val="006D690C"/>
    <w:rsid w:val="006E1A04"/>
    <w:rsid w:val="006E500D"/>
    <w:rsid w:val="006F6B63"/>
    <w:rsid w:val="00701306"/>
    <w:rsid w:val="00703A8C"/>
    <w:rsid w:val="00704FF9"/>
    <w:rsid w:val="00706AE2"/>
    <w:rsid w:val="0070719D"/>
    <w:rsid w:val="00710AC4"/>
    <w:rsid w:val="00711D03"/>
    <w:rsid w:val="0071357D"/>
    <w:rsid w:val="00714AC2"/>
    <w:rsid w:val="00715DB4"/>
    <w:rsid w:val="007164E0"/>
    <w:rsid w:val="00717A4B"/>
    <w:rsid w:val="00722297"/>
    <w:rsid w:val="00722F1F"/>
    <w:rsid w:val="00724F49"/>
    <w:rsid w:val="0072729C"/>
    <w:rsid w:val="007326E5"/>
    <w:rsid w:val="00736EFE"/>
    <w:rsid w:val="00737B2C"/>
    <w:rsid w:val="00737F2B"/>
    <w:rsid w:val="00740A76"/>
    <w:rsid w:val="007439A7"/>
    <w:rsid w:val="00744536"/>
    <w:rsid w:val="007509DF"/>
    <w:rsid w:val="00751132"/>
    <w:rsid w:val="00753C1F"/>
    <w:rsid w:val="0075528F"/>
    <w:rsid w:val="00755A90"/>
    <w:rsid w:val="007602D9"/>
    <w:rsid w:val="00762791"/>
    <w:rsid w:val="00770793"/>
    <w:rsid w:val="007730AE"/>
    <w:rsid w:val="0077441C"/>
    <w:rsid w:val="00777FC8"/>
    <w:rsid w:val="00783ED8"/>
    <w:rsid w:val="00784ECB"/>
    <w:rsid w:val="00792DF5"/>
    <w:rsid w:val="00793502"/>
    <w:rsid w:val="00795A0B"/>
    <w:rsid w:val="007A67CA"/>
    <w:rsid w:val="007A683A"/>
    <w:rsid w:val="007A7EEA"/>
    <w:rsid w:val="007B5F82"/>
    <w:rsid w:val="007B6279"/>
    <w:rsid w:val="007C1552"/>
    <w:rsid w:val="007C3BB9"/>
    <w:rsid w:val="007C5211"/>
    <w:rsid w:val="007C63A4"/>
    <w:rsid w:val="007D321C"/>
    <w:rsid w:val="007D5ECF"/>
    <w:rsid w:val="007D78CE"/>
    <w:rsid w:val="007E32B2"/>
    <w:rsid w:val="007E4218"/>
    <w:rsid w:val="007E63E3"/>
    <w:rsid w:val="007F5280"/>
    <w:rsid w:val="007F6161"/>
    <w:rsid w:val="007F7B31"/>
    <w:rsid w:val="00804169"/>
    <w:rsid w:val="008041A7"/>
    <w:rsid w:val="00810D25"/>
    <w:rsid w:val="0081155C"/>
    <w:rsid w:val="0081259D"/>
    <w:rsid w:val="00814D6C"/>
    <w:rsid w:val="008170B5"/>
    <w:rsid w:val="00817735"/>
    <w:rsid w:val="008219F8"/>
    <w:rsid w:val="00826FBA"/>
    <w:rsid w:val="00840C35"/>
    <w:rsid w:val="0084201C"/>
    <w:rsid w:val="008424A0"/>
    <w:rsid w:val="00843855"/>
    <w:rsid w:val="00844DD9"/>
    <w:rsid w:val="008469A4"/>
    <w:rsid w:val="00846F1D"/>
    <w:rsid w:val="0085123A"/>
    <w:rsid w:val="0085265A"/>
    <w:rsid w:val="00852767"/>
    <w:rsid w:val="008571C5"/>
    <w:rsid w:val="008610E4"/>
    <w:rsid w:val="00861418"/>
    <w:rsid w:val="00861439"/>
    <w:rsid w:val="008666A8"/>
    <w:rsid w:val="00866C3C"/>
    <w:rsid w:val="00866E15"/>
    <w:rsid w:val="0087315C"/>
    <w:rsid w:val="008735E6"/>
    <w:rsid w:val="0087684D"/>
    <w:rsid w:val="008774D7"/>
    <w:rsid w:val="00877804"/>
    <w:rsid w:val="00877938"/>
    <w:rsid w:val="00877EF2"/>
    <w:rsid w:val="00881370"/>
    <w:rsid w:val="00892CE0"/>
    <w:rsid w:val="00896630"/>
    <w:rsid w:val="008A0AB1"/>
    <w:rsid w:val="008A19D9"/>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C7D5F"/>
    <w:rsid w:val="008D3D78"/>
    <w:rsid w:val="008D7C63"/>
    <w:rsid w:val="008E29AF"/>
    <w:rsid w:val="008F2CAD"/>
    <w:rsid w:val="008F6FD4"/>
    <w:rsid w:val="008F78D5"/>
    <w:rsid w:val="009037E8"/>
    <w:rsid w:val="00911C2F"/>
    <w:rsid w:val="00911CDE"/>
    <w:rsid w:val="00915C77"/>
    <w:rsid w:val="00916432"/>
    <w:rsid w:val="0091656B"/>
    <w:rsid w:val="0091677E"/>
    <w:rsid w:val="0092025C"/>
    <w:rsid w:val="00922F14"/>
    <w:rsid w:val="00923E15"/>
    <w:rsid w:val="009245A9"/>
    <w:rsid w:val="00935906"/>
    <w:rsid w:val="00936570"/>
    <w:rsid w:val="00940995"/>
    <w:rsid w:val="009419C3"/>
    <w:rsid w:val="00945235"/>
    <w:rsid w:val="00945E1C"/>
    <w:rsid w:val="00946A7F"/>
    <w:rsid w:val="009509CB"/>
    <w:rsid w:val="00951246"/>
    <w:rsid w:val="009513A1"/>
    <w:rsid w:val="00951D96"/>
    <w:rsid w:val="009537A7"/>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0DD6"/>
    <w:rsid w:val="009931C5"/>
    <w:rsid w:val="009A6216"/>
    <w:rsid w:val="009B69C5"/>
    <w:rsid w:val="009B6EF3"/>
    <w:rsid w:val="009B717E"/>
    <w:rsid w:val="009B7362"/>
    <w:rsid w:val="009C1737"/>
    <w:rsid w:val="009C78F2"/>
    <w:rsid w:val="009D1EBD"/>
    <w:rsid w:val="009D22E9"/>
    <w:rsid w:val="009D2532"/>
    <w:rsid w:val="009D5E88"/>
    <w:rsid w:val="009D781C"/>
    <w:rsid w:val="009E21FB"/>
    <w:rsid w:val="009E3D8A"/>
    <w:rsid w:val="009E6D10"/>
    <w:rsid w:val="009F793F"/>
    <w:rsid w:val="00A10064"/>
    <w:rsid w:val="00A173F3"/>
    <w:rsid w:val="00A22541"/>
    <w:rsid w:val="00A2336F"/>
    <w:rsid w:val="00A23B17"/>
    <w:rsid w:val="00A23FE7"/>
    <w:rsid w:val="00A250C9"/>
    <w:rsid w:val="00A36D8F"/>
    <w:rsid w:val="00A370FC"/>
    <w:rsid w:val="00A41E53"/>
    <w:rsid w:val="00A428E1"/>
    <w:rsid w:val="00A45232"/>
    <w:rsid w:val="00A45D85"/>
    <w:rsid w:val="00A47EAA"/>
    <w:rsid w:val="00A51164"/>
    <w:rsid w:val="00A517F0"/>
    <w:rsid w:val="00A52915"/>
    <w:rsid w:val="00A52C48"/>
    <w:rsid w:val="00A52CC2"/>
    <w:rsid w:val="00A53066"/>
    <w:rsid w:val="00A56E5E"/>
    <w:rsid w:val="00A60920"/>
    <w:rsid w:val="00A60F17"/>
    <w:rsid w:val="00A637D3"/>
    <w:rsid w:val="00A66E28"/>
    <w:rsid w:val="00A72BB0"/>
    <w:rsid w:val="00A734FD"/>
    <w:rsid w:val="00A7546C"/>
    <w:rsid w:val="00A772C7"/>
    <w:rsid w:val="00A77EB7"/>
    <w:rsid w:val="00A838D9"/>
    <w:rsid w:val="00A865E4"/>
    <w:rsid w:val="00A931E6"/>
    <w:rsid w:val="00A95117"/>
    <w:rsid w:val="00AA1448"/>
    <w:rsid w:val="00AA3E36"/>
    <w:rsid w:val="00AA602A"/>
    <w:rsid w:val="00AA6E49"/>
    <w:rsid w:val="00AA71E5"/>
    <w:rsid w:val="00AA737B"/>
    <w:rsid w:val="00AB1AB3"/>
    <w:rsid w:val="00AB32DB"/>
    <w:rsid w:val="00AB4C41"/>
    <w:rsid w:val="00AC11A9"/>
    <w:rsid w:val="00AC12CD"/>
    <w:rsid w:val="00AC33B9"/>
    <w:rsid w:val="00AD4A2B"/>
    <w:rsid w:val="00AD5691"/>
    <w:rsid w:val="00AD6015"/>
    <w:rsid w:val="00AD7CCB"/>
    <w:rsid w:val="00AF1E10"/>
    <w:rsid w:val="00AF520E"/>
    <w:rsid w:val="00AF5483"/>
    <w:rsid w:val="00AF68E3"/>
    <w:rsid w:val="00B030C2"/>
    <w:rsid w:val="00B059CD"/>
    <w:rsid w:val="00B05DE9"/>
    <w:rsid w:val="00B05FCF"/>
    <w:rsid w:val="00B07BC0"/>
    <w:rsid w:val="00B1254F"/>
    <w:rsid w:val="00B15818"/>
    <w:rsid w:val="00B24718"/>
    <w:rsid w:val="00B25DB2"/>
    <w:rsid w:val="00B262E9"/>
    <w:rsid w:val="00B321C1"/>
    <w:rsid w:val="00B34E0E"/>
    <w:rsid w:val="00B3724E"/>
    <w:rsid w:val="00B41BF2"/>
    <w:rsid w:val="00B46174"/>
    <w:rsid w:val="00B5092B"/>
    <w:rsid w:val="00B5410F"/>
    <w:rsid w:val="00B55D45"/>
    <w:rsid w:val="00B5699B"/>
    <w:rsid w:val="00B619E2"/>
    <w:rsid w:val="00B629F5"/>
    <w:rsid w:val="00B63494"/>
    <w:rsid w:val="00B64000"/>
    <w:rsid w:val="00B65567"/>
    <w:rsid w:val="00B8125A"/>
    <w:rsid w:val="00B83A3A"/>
    <w:rsid w:val="00B83B82"/>
    <w:rsid w:val="00B95714"/>
    <w:rsid w:val="00B96361"/>
    <w:rsid w:val="00B96F53"/>
    <w:rsid w:val="00B974CD"/>
    <w:rsid w:val="00BA4D8C"/>
    <w:rsid w:val="00BA51FE"/>
    <w:rsid w:val="00BA5E86"/>
    <w:rsid w:val="00BA6DE1"/>
    <w:rsid w:val="00BA7409"/>
    <w:rsid w:val="00BB27F3"/>
    <w:rsid w:val="00BB6B7E"/>
    <w:rsid w:val="00BB7714"/>
    <w:rsid w:val="00BB7760"/>
    <w:rsid w:val="00BB78B0"/>
    <w:rsid w:val="00BC0218"/>
    <w:rsid w:val="00BC2B07"/>
    <w:rsid w:val="00BC2D22"/>
    <w:rsid w:val="00BC31AD"/>
    <w:rsid w:val="00BC3FDC"/>
    <w:rsid w:val="00BC5CC0"/>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1752"/>
    <w:rsid w:val="00C02083"/>
    <w:rsid w:val="00C02348"/>
    <w:rsid w:val="00C0443C"/>
    <w:rsid w:val="00C1290C"/>
    <w:rsid w:val="00C13A8B"/>
    <w:rsid w:val="00C1550E"/>
    <w:rsid w:val="00C1579E"/>
    <w:rsid w:val="00C157DB"/>
    <w:rsid w:val="00C20EF9"/>
    <w:rsid w:val="00C21350"/>
    <w:rsid w:val="00C25E21"/>
    <w:rsid w:val="00C275D4"/>
    <w:rsid w:val="00C40471"/>
    <w:rsid w:val="00C4273E"/>
    <w:rsid w:val="00C4567D"/>
    <w:rsid w:val="00C46C71"/>
    <w:rsid w:val="00C50C46"/>
    <w:rsid w:val="00C533FE"/>
    <w:rsid w:val="00C56296"/>
    <w:rsid w:val="00C6280A"/>
    <w:rsid w:val="00C641B1"/>
    <w:rsid w:val="00C64C4D"/>
    <w:rsid w:val="00C65395"/>
    <w:rsid w:val="00C7299E"/>
    <w:rsid w:val="00C73FF7"/>
    <w:rsid w:val="00C74342"/>
    <w:rsid w:val="00C74530"/>
    <w:rsid w:val="00C8425B"/>
    <w:rsid w:val="00C867C0"/>
    <w:rsid w:val="00C96C0E"/>
    <w:rsid w:val="00C97666"/>
    <w:rsid w:val="00CA6892"/>
    <w:rsid w:val="00CA74C0"/>
    <w:rsid w:val="00CB0391"/>
    <w:rsid w:val="00CB3189"/>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0828"/>
    <w:rsid w:val="00D2439B"/>
    <w:rsid w:val="00D31391"/>
    <w:rsid w:val="00D319E8"/>
    <w:rsid w:val="00D33BE2"/>
    <w:rsid w:val="00D35074"/>
    <w:rsid w:val="00D41BD1"/>
    <w:rsid w:val="00D434E4"/>
    <w:rsid w:val="00D501A4"/>
    <w:rsid w:val="00D50805"/>
    <w:rsid w:val="00D51290"/>
    <w:rsid w:val="00D572DF"/>
    <w:rsid w:val="00D67954"/>
    <w:rsid w:val="00D76271"/>
    <w:rsid w:val="00D777C2"/>
    <w:rsid w:val="00D77CE6"/>
    <w:rsid w:val="00D8044A"/>
    <w:rsid w:val="00D85B36"/>
    <w:rsid w:val="00D94635"/>
    <w:rsid w:val="00D9532E"/>
    <w:rsid w:val="00DA451E"/>
    <w:rsid w:val="00DB44E6"/>
    <w:rsid w:val="00DC2679"/>
    <w:rsid w:val="00DC4C08"/>
    <w:rsid w:val="00DC7610"/>
    <w:rsid w:val="00DC7A46"/>
    <w:rsid w:val="00DD1747"/>
    <w:rsid w:val="00DD275B"/>
    <w:rsid w:val="00DD664F"/>
    <w:rsid w:val="00DE3432"/>
    <w:rsid w:val="00DE53C4"/>
    <w:rsid w:val="00DF1DA3"/>
    <w:rsid w:val="00DF5366"/>
    <w:rsid w:val="00DF7564"/>
    <w:rsid w:val="00E0006A"/>
    <w:rsid w:val="00E00F16"/>
    <w:rsid w:val="00E01B82"/>
    <w:rsid w:val="00E021C6"/>
    <w:rsid w:val="00E070A6"/>
    <w:rsid w:val="00E112C0"/>
    <w:rsid w:val="00E12200"/>
    <w:rsid w:val="00E25F59"/>
    <w:rsid w:val="00E30B0C"/>
    <w:rsid w:val="00E32317"/>
    <w:rsid w:val="00E33DA4"/>
    <w:rsid w:val="00E45685"/>
    <w:rsid w:val="00E47C52"/>
    <w:rsid w:val="00E53718"/>
    <w:rsid w:val="00E55E43"/>
    <w:rsid w:val="00E608DE"/>
    <w:rsid w:val="00E630BF"/>
    <w:rsid w:val="00E64B33"/>
    <w:rsid w:val="00E67B50"/>
    <w:rsid w:val="00E72FDB"/>
    <w:rsid w:val="00E75154"/>
    <w:rsid w:val="00E7521C"/>
    <w:rsid w:val="00E8035F"/>
    <w:rsid w:val="00E82503"/>
    <w:rsid w:val="00E83BAE"/>
    <w:rsid w:val="00E908E7"/>
    <w:rsid w:val="00E91F0F"/>
    <w:rsid w:val="00E94320"/>
    <w:rsid w:val="00E97D80"/>
    <w:rsid w:val="00EA1395"/>
    <w:rsid w:val="00EA1AB8"/>
    <w:rsid w:val="00EA1E2B"/>
    <w:rsid w:val="00EB1717"/>
    <w:rsid w:val="00EB4CF2"/>
    <w:rsid w:val="00EB5DCE"/>
    <w:rsid w:val="00EB7553"/>
    <w:rsid w:val="00EC09B6"/>
    <w:rsid w:val="00EC27B9"/>
    <w:rsid w:val="00EC4B83"/>
    <w:rsid w:val="00EC54DE"/>
    <w:rsid w:val="00EC62A4"/>
    <w:rsid w:val="00EC6740"/>
    <w:rsid w:val="00ED0E59"/>
    <w:rsid w:val="00ED0F5F"/>
    <w:rsid w:val="00ED33EF"/>
    <w:rsid w:val="00ED3E33"/>
    <w:rsid w:val="00ED4C13"/>
    <w:rsid w:val="00ED556A"/>
    <w:rsid w:val="00ED5F93"/>
    <w:rsid w:val="00ED671B"/>
    <w:rsid w:val="00EE0932"/>
    <w:rsid w:val="00EE5533"/>
    <w:rsid w:val="00EF4AC9"/>
    <w:rsid w:val="00F0053C"/>
    <w:rsid w:val="00F032CF"/>
    <w:rsid w:val="00F05B73"/>
    <w:rsid w:val="00F21542"/>
    <w:rsid w:val="00F215E6"/>
    <w:rsid w:val="00F23939"/>
    <w:rsid w:val="00F3009F"/>
    <w:rsid w:val="00F30122"/>
    <w:rsid w:val="00F3768D"/>
    <w:rsid w:val="00F42DE2"/>
    <w:rsid w:val="00F436CD"/>
    <w:rsid w:val="00F522DC"/>
    <w:rsid w:val="00F53B6B"/>
    <w:rsid w:val="00F56D25"/>
    <w:rsid w:val="00F61143"/>
    <w:rsid w:val="00F65BC0"/>
    <w:rsid w:val="00F74F24"/>
    <w:rsid w:val="00F76A40"/>
    <w:rsid w:val="00F80759"/>
    <w:rsid w:val="00F808C0"/>
    <w:rsid w:val="00F82F42"/>
    <w:rsid w:val="00F87F50"/>
    <w:rsid w:val="00F90E98"/>
    <w:rsid w:val="00F91CD3"/>
    <w:rsid w:val="00F93165"/>
    <w:rsid w:val="00F937A8"/>
    <w:rsid w:val="00FA003E"/>
    <w:rsid w:val="00FA2240"/>
    <w:rsid w:val="00FA36FD"/>
    <w:rsid w:val="00FB09B6"/>
    <w:rsid w:val="00FB2780"/>
    <w:rsid w:val="00FB697F"/>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E7BAF"/>
    <w:rsid w:val="00FF28B8"/>
    <w:rsid w:val="019279A4"/>
    <w:rsid w:val="0365A158"/>
    <w:rsid w:val="05CA9EBA"/>
    <w:rsid w:val="0715E5BB"/>
    <w:rsid w:val="08F5082F"/>
    <w:rsid w:val="0B395BEA"/>
    <w:rsid w:val="0DF571EE"/>
    <w:rsid w:val="0E70FCAC"/>
    <w:rsid w:val="0F88BE14"/>
    <w:rsid w:val="106DB69D"/>
    <w:rsid w:val="11B08AF4"/>
    <w:rsid w:val="11D8F934"/>
    <w:rsid w:val="12A7565E"/>
    <w:rsid w:val="15B890F8"/>
    <w:rsid w:val="1B4A720B"/>
    <w:rsid w:val="1BD3C8BC"/>
    <w:rsid w:val="1D6F991D"/>
    <w:rsid w:val="1F7AE369"/>
    <w:rsid w:val="201E7AF1"/>
    <w:rsid w:val="21736702"/>
    <w:rsid w:val="23FB333A"/>
    <w:rsid w:val="24FE4F80"/>
    <w:rsid w:val="28862F51"/>
    <w:rsid w:val="2A1BF501"/>
    <w:rsid w:val="2F513314"/>
    <w:rsid w:val="32B76D1E"/>
    <w:rsid w:val="34536362"/>
    <w:rsid w:val="3677A765"/>
    <w:rsid w:val="37E9CCF3"/>
    <w:rsid w:val="392A2547"/>
    <w:rsid w:val="3A603E3D"/>
    <w:rsid w:val="3AED13D5"/>
    <w:rsid w:val="3EAA1AB9"/>
    <w:rsid w:val="41C79180"/>
    <w:rsid w:val="430A8FFF"/>
    <w:rsid w:val="433FCCCD"/>
    <w:rsid w:val="4922310F"/>
    <w:rsid w:val="4AAA2BD7"/>
    <w:rsid w:val="4BE4EDE4"/>
    <w:rsid w:val="4C633857"/>
    <w:rsid w:val="4E72A324"/>
    <w:rsid w:val="4F049551"/>
    <w:rsid w:val="4F7A8E59"/>
    <w:rsid w:val="4FC73529"/>
    <w:rsid w:val="5352B9DC"/>
    <w:rsid w:val="54572A11"/>
    <w:rsid w:val="557C4D56"/>
    <w:rsid w:val="56972D70"/>
    <w:rsid w:val="581A5896"/>
    <w:rsid w:val="58AA1CC0"/>
    <w:rsid w:val="59EF7519"/>
    <w:rsid w:val="5A0589BF"/>
    <w:rsid w:val="5B8B457A"/>
    <w:rsid w:val="5D87C934"/>
    <w:rsid w:val="63692812"/>
    <w:rsid w:val="63DC6098"/>
    <w:rsid w:val="6694A1A7"/>
    <w:rsid w:val="69D6FD62"/>
    <w:rsid w:val="6A3279BF"/>
    <w:rsid w:val="7362837F"/>
    <w:rsid w:val="73D95C05"/>
    <w:rsid w:val="741EBAAF"/>
    <w:rsid w:val="7537306E"/>
    <w:rsid w:val="7718EA4D"/>
    <w:rsid w:val="77C1F6EE"/>
    <w:rsid w:val="789F1A0A"/>
    <w:rsid w:val="78CF7B35"/>
    <w:rsid w:val="79CDD2AB"/>
    <w:rsid w:val="7B3C607C"/>
    <w:rsid w:val="7BAC3BE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AE12B5B8-A091-4B80-B8CE-6F4046F0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8664E"/>
    <w:rPr>
      <w:b/>
      <w:bCs/>
    </w:rPr>
  </w:style>
  <w:style w:type="character" w:customStyle="1" w:styleId="OnderwerpvanopmerkingChar">
    <w:name w:val="Onderwerp van opmerking Char"/>
    <w:basedOn w:val="TekstopmerkingChar"/>
    <w:link w:val="Onderwerpvanopmerking"/>
    <w:uiPriority w:val="99"/>
    <w:semiHidden/>
    <w:rsid w:val="0038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555969154">
      <w:bodyDiv w:val="1"/>
      <w:marLeft w:val="0"/>
      <w:marRight w:val="0"/>
      <w:marTop w:val="0"/>
      <w:marBottom w:val="0"/>
      <w:divBdr>
        <w:top w:val="none" w:sz="0" w:space="0" w:color="auto"/>
        <w:left w:val="none" w:sz="0" w:space="0" w:color="auto"/>
        <w:bottom w:val="none" w:sz="0" w:space="0" w:color="auto"/>
        <w:right w:val="none" w:sz="0" w:space="0" w:color="auto"/>
      </w:divBdr>
      <w:divsChild>
        <w:div w:id="471824871">
          <w:marLeft w:val="0"/>
          <w:marRight w:val="0"/>
          <w:marTop w:val="0"/>
          <w:marBottom w:val="0"/>
          <w:divBdr>
            <w:top w:val="none" w:sz="0" w:space="0" w:color="auto"/>
            <w:left w:val="none" w:sz="0" w:space="0" w:color="auto"/>
            <w:bottom w:val="none" w:sz="0" w:space="0" w:color="auto"/>
            <w:right w:val="none" w:sz="0" w:space="0" w:color="auto"/>
          </w:divBdr>
        </w:div>
        <w:div w:id="807552131">
          <w:marLeft w:val="0"/>
          <w:marRight w:val="0"/>
          <w:marTop w:val="0"/>
          <w:marBottom w:val="0"/>
          <w:divBdr>
            <w:top w:val="none" w:sz="0" w:space="0" w:color="auto"/>
            <w:left w:val="none" w:sz="0" w:space="0" w:color="auto"/>
            <w:bottom w:val="none" w:sz="0" w:space="0" w:color="auto"/>
            <w:right w:val="none" w:sz="0" w:space="0" w:color="auto"/>
          </w:divBdr>
        </w:div>
        <w:div w:id="911768610">
          <w:marLeft w:val="0"/>
          <w:marRight w:val="0"/>
          <w:marTop w:val="0"/>
          <w:marBottom w:val="0"/>
          <w:divBdr>
            <w:top w:val="none" w:sz="0" w:space="0" w:color="auto"/>
            <w:left w:val="none" w:sz="0" w:space="0" w:color="auto"/>
            <w:bottom w:val="none" w:sz="0" w:space="0" w:color="auto"/>
            <w:right w:val="none" w:sz="0" w:space="0" w:color="auto"/>
          </w:divBdr>
        </w:div>
        <w:div w:id="1607155195">
          <w:marLeft w:val="0"/>
          <w:marRight w:val="0"/>
          <w:marTop w:val="0"/>
          <w:marBottom w:val="0"/>
          <w:divBdr>
            <w:top w:val="none" w:sz="0" w:space="0" w:color="auto"/>
            <w:left w:val="none" w:sz="0" w:space="0" w:color="auto"/>
            <w:bottom w:val="none" w:sz="0" w:space="0" w:color="auto"/>
            <w:right w:val="none" w:sz="0" w:space="0" w:color="auto"/>
          </w:divBdr>
        </w:div>
        <w:div w:id="1912809854">
          <w:marLeft w:val="0"/>
          <w:marRight w:val="0"/>
          <w:marTop w:val="0"/>
          <w:marBottom w:val="0"/>
          <w:divBdr>
            <w:top w:val="none" w:sz="0" w:space="0" w:color="auto"/>
            <w:left w:val="none" w:sz="0" w:space="0" w:color="auto"/>
            <w:bottom w:val="none" w:sz="0" w:space="0" w:color="auto"/>
            <w:right w:val="none" w:sz="0" w:space="0" w:color="auto"/>
          </w:divBdr>
        </w:div>
        <w:div w:id="1994292687">
          <w:marLeft w:val="0"/>
          <w:marRight w:val="0"/>
          <w:marTop w:val="0"/>
          <w:marBottom w:val="0"/>
          <w:divBdr>
            <w:top w:val="none" w:sz="0" w:space="0" w:color="auto"/>
            <w:left w:val="none" w:sz="0" w:space="0" w:color="auto"/>
            <w:bottom w:val="none" w:sz="0" w:space="0" w:color="auto"/>
            <w:right w:val="none" w:sz="0" w:space="0" w:color="auto"/>
          </w:divBdr>
        </w:div>
      </w:divsChild>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thersideatwork.nl/support/solutions/articles/76000055762-7-41-fasttrack-valle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ocumenttasks/documenttasks1.xml><?xml version="1.0" encoding="utf-8"?>
<t:Tasks xmlns:t="http://schemas.microsoft.com/office/tasks/2019/documenttasks" xmlns:oel="http://schemas.microsoft.com/office/2019/extlst">
  <t:Task id="{DC631D56-5774-4DB5-838F-DAD20767FDFB}">
    <t:Anchor>
      <t:Comment id="592694617"/>
    </t:Anchor>
    <t:History>
      <t:Event id="{E1ABC8D2-CCB4-47D5-A043-DF95FDA565B2}" time="2023-01-18T09:02:04.646Z">
        <t:Attribution userId="S::jasperwillem.deswart@othersideatwork.nl::969e2dc4-ea1c-4ad1-a6b1-81794de57c9e" userProvider="AD" userName="Jasper Willem de Swart"/>
        <t:Anchor>
          <t:Comment id="592694617"/>
        </t:Anchor>
        <t:Create/>
      </t:Event>
      <t:Event id="{9A16DBAB-05B7-4787-8C1C-F59E877E178F}" time="2023-01-18T09:02:04.646Z">
        <t:Attribution userId="S::jasperwillem.deswart@othersideatwork.nl::969e2dc4-ea1c-4ad1-a6b1-81794de57c9e" userProvider="AD" userName="Jasper Willem de Swart"/>
        <t:Anchor>
          <t:Comment id="592694617"/>
        </t:Anchor>
        <t:Assign userId="S::jesper.schwachofer@othersideatwork.nl::40fcc001-1142-42ca-b880-7eb89b258a80" userProvider="AD" userName="Jesper Schwachofer"/>
      </t:Event>
      <t:Event id="{36DA4CD5-1732-41A6-87B6-C288F5A5A64E}" time="2023-01-18T09:02:04.646Z">
        <t:Attribution userId="S::jasperwillem.deswart@othersideatwork.nl::969e2dc4-ea1c-4ad1-a6b1-81794de57c9e" userProvider="AD" userName="Jasper Willem de Swart"/>
        <t:Anchor>
          <t:Comment id="592694617"/>
        </t:Anchor>
        <t:SetTitle title="@Jesper Schwachofer kunnen we hier nog een printstreen aan toevoeg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2409E5"/>
    <w:rsid w:val="002763D4"/>
    <w:rsid w:val="00433788"/>
    <w:rsid w:val="004D6F3B"/>
    <w:rsid w:val="0050400D"/>
    <w:rsid w:val="005764DA"/>
    <w:rsid w:val="00683E49"/>
    <w:rsid w:val="00715658"/>
    <w:rsid w:val="007855B4"/>
    <w:rsid w:val="007A07EF"/>
    <w:rsid w:val="00874335"/>
    <w:rsid w:val="0096792C"/>
    <w:rsid w:val="00A437ED"/>
    <w:rsid w:val="00B12222"/>
    <w:rsid w:val="00BC232B"/>
    <w:rsid w:val="00C56449"/>
    <w:rsid w:val="00D02EB2"/>
    <w:rsid w:val="00D56885"/>
    <w:rsid w:val="00D85C29"/>
    <w:rsid w:val="00E16391"/>
    <w:rsid w:val="00E50E90"/>
    <w:rsid w:val="00E924CC"/>
    <w:rsid w:val="00EE1088"/>
    <w:rsid w:val="00F82A6A"/>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B31C5401-8950-4DFF-85D7-90ECED4D3C48}"/>
</file>

<file path=docProps/app.xml><?xml version="1.0" encoding="utf-8"?>
<Properties xmlns="http://schemas.openxmlformats.org/officeDocument/2006/extended-properties" xmlns:vt="http://schemas.openxmlformats.org/officeDocument/2006/docPropsVTypes">
  <Template>Normal.dotm</Template>
  <TotalTime>18</TotalTime>
  <Pages>7</Pages>
  <Words>1120</Words>
  <Characters>6164</Characters>
  <Application>Microsoft Office Word</Application>
  <DocSecurity>0</DocSecurity>
  <Lines>51</Lines>
  <Paragraphs>14</Paragraphs>
  <ScaleCrop>false</ScaleCrop>
  <Company/>
  <LinksUpToDate>false</LinksUpToDate>
  <CharactersWithSpaces>7270</CharactersWithSpaces>
  <SharedDoc>false</SharedDoc>
  <HLinks>
    <vt:vector size="96" baseType="variant">
      <vt:variant>
        <vt:i4>4849671</vt:i4>
      </vt:variant>
      <vt:variant>
        <vt:i4>87</vt:i4>
      </vt:variant>
      <vt:variant>
        <vt:i4>0</vt:i4>
      </vt:variant>
      <vt:variant>
        <vt:i4>5</vt:i4>
      </vt:variant>
      <vt:variant>
        <vt:lpwstr>https://support.othersideatwork.nl/support/solutions/articles/76000055762-7-41-fasttrack-valleta</vt:lpwstr>
      </vt:variant>
      <vt:variant>
        <vt:lpwstr/>
      </vt:variant>
      <vt:variant>
        <vt:i4>2031679</vt:i4>
      </vt:variant>
      <vt:variant>
        <vt:i4>80</vt:i4>
      </vt:variant>
      <vt:variant>
        <vt:i4>0</vt:i4>
      </vt:variant>
      <vt:variant>
        <vt:i4>5</vt:i4>
      </vt:variant>
      <vt:variant>
        <vt:lpwstr/>
      </vt:variant>
      <vt:variant>
        <vt:lpwstr>_Toc125029939</vt:lpwstr>
      </vt:variant>
      <vt:variant>
        <vt:i4>2031679</vt:i4>
      </vt:variant>
      <vt:variant>
        <vt:i4>74</vt:i4>
      </vt:variant>
      <vt:variant>
        <vt:i4>0</vt:i4>
      </vt:variant>
      <vt:variant>
        <vt:i4>5</vt:i4>
      </vt:variant>
      <vt:variant>
        <vt:lpwstr/>
      </vt:variant>
      <vt:variant>
        <vt:lpwstr>_Toc125029938</vt:lpwstr>
      </vt:variant>
      <vt:variant>
        <vt:i4>2031679</vt:i4>
      </vt:variant>
      <vt:variant>
        <vt:i4>68</vt:i4>
      </vt:variant>
      <vt:variant>
        <vt:i4>0</vt:i4>
      </vt:variant>
      <vt:variant>
        <vt:i4>5</vt:i4>
      </vt:variant>
      <vt:variant>
        <vt:lpwstr/>
      </vt:variant>
      <vt:variant>
        <vt:lpwstr>_Toc125029937</vt:lpwstr>
      </vt:variant>
      <vt:variant>
        <vt:i4>2031679</vt:i4>
      </vt:variant>
      <vt:variant>
        <vt:i4>62</vt:i4>
      </vt:variant>
      <vt:variant>
        <vt:i4>0</vt:i4>
      </vt:variant>
      <vt:variant>
        <vt:i4>5</vt:i4>
      </vt:variant>
      <vt:variant>
        <vt:lpwstr/>
      </vt:variant>
      <vt:variant>
        <vt:lpwstr>_Toc125029936</vt:lpwstr>
      </vt:variant>
      <vt:variant>
        <vt:i4>2031679</vt:i4>
      </vt:variant>
      <vt:variant>
        <vt:i4>56</vt:i4>
      </vt:variant>
      <vt:variant>
        <vt:i4>0</vt:i4>
      </vt:variant>
      <vt:variant>
        <vt:i4>5</vt:i4>
      </vt:variant>
      <vt:variant>
        <vt:lpwstr/>
      </vt:variant>
      <vt:variant>
        <vt:lpwstr>_Toc125029935</vt:lpwstr>
      </vt:variant>
      <vt:variant>
        <vt:i4>2031679</vt:i4>
      </vt:variant>
      <vt:variant>
        <vt:i4>50</vt:i4>
      </vt:variant>
      <vt:variant>
        <vt:i4>0</vt:i4>
      </vt:variant>
      <vt:variant>
        <vt:i4>5</vt:i4>
      </vt:variant>
      <vt:variant>
        <vt:lpwstr/>
      </vt:variant>
      <vt:variant>
        <vt:lpwstr>_Toc125029934</vt:lpwstr>
      </vt:variant>
      <vt:variant>
        <vt:i4>2031679</vt:i4>
      </vt:variant>
      <vt:variant>
        <vt:i4>44</vt:i4>
      </vt:variant>
      <vt:variant>
        <vt:i4>0</vt:i4>
      </vt:variant>
      <vt:variant>
        <vt:i4>5</vt:i4>
      </vt:variant>
      <vt:variant>
        <vt:lpwstr/>
      </vt:variant>
      <vt:variant>
        <vt:lpwstr>_Toc125029933</vt:lpwstr>
      </vt:variant>
      <vt:variant>
        <vt:i4>2031679</vt:i4>
      </vt:variant>
      <vt:variant>
        <vt:i4>38</vt:i4>
      </vt:variant>
      <vt:variant>
        <vt:i4>0</vt:i4>
      </vt:variant>
      <vt:variant>
        <vt:i4>5</vt:i4>
      </vt:variant>
      <vt:variant>
        <vt:lpwstr/>
      </vt:variant>
      <vt:variant>
        <vt:lpwstr>_Toc125029932</vt:lpwstr>
      </vt:variant>
      <vt:variant>
        <vt:i4>2031679</vt:i4>
      </vt:variant>
      <vt:variant>
        <vt:i4>32</vt:i4>
      </vt:variant>
      <vt:variant>
        <vt:i4>0</vt:i4>
      </vt:variant>
      <vt:variant>
        <vt:i4>5</vt:i4>
      </vt:variant>
      <vt:variant>
        <vt:lpwstr/>
      </vt:variant>
      <vt:variant>
        <vt:lpwstr>_Toc125029931</vt:lpwstr>
      </vt:variant>
      <vt:variant>
        <vt:i4>2031679</vt:i4>
      </vt:variant>
      <vt:variant>
        <vt:i4>26</vt:i4>
      </vt:variant>
      <vt:variant>
        <vt:i4>0</vt:i4>
      </vt:variant>
      <vt:variant>
        <vt:i4>5</vt:i4>
      </vt:variant>
      <vt:variant>
        <vt:lpwstr/>
      </vt:variant>
      <vt:variant>
        <vt:lpwstr>_Toc125029930</vt:lpwstr>
      </vt:variant>
      <vt:variant>
        <vt:i4>1966143</vt:i4>
      </vt:variant>
      <vt:variant>
        <vt:i4>20</vt:i4>
      </vt:variant>
      <vt:variant>
        <vt:i4>0</vt:i4>
      </vt:variant>
      <vt:variant>
        <vt:i4>5</vt:i4>
      </vt:variant>
      <vt:variant>
        <vt:lpwstr/>
      </vt:variant>
      <vt:variant>
        <vt:lpwstr>_Toc125029929</vt:lpwstr>
      </vt:variant>
      <vt:variant>
        <vt:i4>1966143</vt:i4>
      </vt:variant>
      <vt:variant>
        <vt:i4>14</vt:i4>
      </vt:variant>
      <vt:variant>
        <vt:i4>0</vt:i4>
      </vt:variant>
      <vt:variant>
        <vt:i4>5</vt:i4>
      </vt:variant>
      <vt:variant>
        <vt:lpwstr/>
      </vt:variant>
      <vt:variant>
        <vt:lpwstr>_Toc125029928</vt:lpwstr>
      </vt:variant>
      <vt:variant>
        <vt:i4>1966143</vt:i4>
      </vt:variant>
      <vt:variant>
        <vt:i4>8</vt:i4>
      </vt:variant>
      <vt:variant>
        <vt:i4>0</vt:i4>
      </vt:variant>
      <vt:variant>
        <vt:i4>5</vt:i4>
      </vt:variant>
      <vt:variant>
        <vt:lpwstr/>
      </vt:variant>
      <vt:variant>
        <vt:lpwstr>_Toc125029927</vt:lpwstr>
      </vt:variant>
      <vt:variant>
        <vt:i4>1966143</vt:i4>
      </vt:variant>
      <vt:variant>
        <vt:i4>2</vt:i4>
      </vt:variant>
      <vt:variant>
        <vt:i4>0</vt:i4>
      </vt:variant>
      <vt:variant>
        <vt:i4>5</vt:i4>
      </vt:variant>
      <vt:variant>
        <vt:lpwstr/>
      </vt:variant>
      <vt:variant>
        <vt:lpwstr>_Toc125029926</vt:lpwstr>
      </vt:variant>
      <vt:variant>
        <vt:i4>2949196</vt:i4>
      </vt:variant>
      <vt:variant>
        <vt:i4>0</vt:i4>
      </vt:variant>
      <vt:variant>
        <vt:i4>0</vt:i4>
      </vt:variant>
      <vt:variant>
        <vt:i4>5</vt:i4>
      </vt:variant>
      <vt:variant>
        <vt:lpwstr>mailto:jesper.schwachofer@othersideatwork.nl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104</cp:revision>
  <cp:lastPrinted>2023-01-19T15:00:00Z</cp:lastPrinted>
  <dcterms:created xsi:type="dcterms:W3CDTF">2020-07-31T00:10:00Z</dcterms:created>
  <dcterms:modified xsi:type="dcterms:W3CDTF">2023-01-19T15:01:00Z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