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2D66" w14:textId="77777777" w:rsidR="006D42E6" w:rsidRPr="00810D25" w:rsidRDefault="006D42E6" w:rsidP="006D42E6">
      <w:pPr>
        <w:pStyle w:val="Titel"/>
        <w:pBdr>
          <w:top w:val="single" w:sz="24" w:space="1" w:color="FFD700"/>
        </w:pBdr>
        <w:rPr>
          <w:sz w:val="16"/>
          <w:szCs w:val="16"/>
        </w:rPr>
      </w:pPr>
    </w:p>
    <w:p w14:paraId="14F721DD" w14:textId="77777777" w:rsidR="00F45A16" w:rsidRDefault="006D42E6" w:rsidP="006D42E6">
      <w:pPr>
        <w:pStyle w:val="Ondertitel"/>
        <w:spacing w:line="240" w:lineRule="auto"/>
        <w:jc w:val="center"/>
        <w:rPr>
          <w:rFonts w:eastAsiaTheme="majorEastAsia" w:cstheme="majorBidi"/>
          <w:color w:val="auto"/>
          <w:spacing w:val="-10"/>
          <w:kern w:val="28"/>
          <w:sz w:val="56"/>
          <w:szCs w:val="56"/>
          <w:lang w:val="en-US"/>
        </w:rPr>
      </w:pPr>
      <w:r w:rsidRPr="00D414DB">
        <w:rPr>
          <w:rFonts w:eastAsiaTheme="majorEastAsia" w:cstheme="majorBidi"/>
          <w:color w:val="auto"/>
          <w:spacing w:val="-10"/>
          <w:kern w:val="28"/>
          <w:sz w:val="56"/>
          <w:szCs w:val="56"/>
          <w:lang w:val="en-US"/>
        </w:rPr>
        <w:t xml:space="preserve">Beschrijving </w:t>
      </w:r>
      <w:r w:rsidR="00A66E28" w:rsidRPr="00D414DB">
        <w:rPr>
          <w:rFonts w:eastAsiaTheme="majorEastAsia" w:cstheme="majorBidi"/>
          <w:color w:val="auto"/>
          <w:spacing w:val="-10"/>
          <w:kern w:val="28"/>
          <w:sz w:val="56"/>
          <w:szCs w:val="56"/>
          <w:lang w:val="en-US"/>
        </w:rPr>
        <w:t xml:space="preserve">fasttrack </w:t>
      </w:r>
      <w:r w:rsidRPr="00D414DB">
        <w:rPr>
          <w:rFonts w:eastAsiaTheme="majorEastAsia" w:cstheme="majorBidi"/>
          <w:color w:val="auto"/>
          <w:spacing w:val="-10"/>
          <w:kern w:val="28"/>
          <w:sz w:val="56"/>
          <w:szCs w:val="56"/>
          <w:lang w:val="en-US"/>
        </w:rPr>
        <w:t>release</w:t>
      </w:r>
    </w:p>
    <w:p w14:paraId="7F1E1B30" w14:textId="67DAEA25" w:rsidR="006D42E6" w:rsidRPr="00D414DB" w:rsidRDefault="00A23B17" w:rsidP="006D42E6">
      <w:pPr>
        <w:pStyle w:val="Ondertitel"/>
        <w:spacing w:line="240" w:lineRule="auto"/>
        <w:jc w:val="center"/>
        <w:rPr>
          <w:rFonts w:eastAsiaTheme="majorEastAsia" w:cstheme="majorBidi"/>
          <w:color w:val="auto"/>
          <w:spacing w:val="-10"/>
          <w:kern w:val="28"/>
          <w:sz w:val="56"/>
          <w:szCs w:val="56"/>
          <w:lang w:val="en-US"/>
        </w:rPr>
      </w:pPr>
      <w:r w:rsidRPr="00D414DB">
        <w:rPr>
          <w:rFonts w:eastAsiaTheme="majorEastAsia" w:cstheme="majorBidi"/>
          <w:color w:val="auto"/>
          <w:spacing w:val="-10"/>
          <w:kern w:val="28"/>
          <w:sz w:val="56"/>
          <w:szCs w:val="56"/>
          <w:lang w:val="en-US"/>
        </w:rPr>
        <w:t>‘</w:t>
      </w:r>
      <w:r w:rsidR="00D414DB" w:rsidRPr="00D414DB">
        <w:rPr>
          <w:rFonts w:eastAsiaTheme="majorEastAsia" w:cstheme="majorBidi"/>
          <w:color w:val="auto"/>
          <w:spacing w:val="-10"/>
          <w:kern w:val="28"/>
          <w:sz w:val="56"/>
          <w:szCs w:val="56"/>
          <w:lang w:val="en-US"/>
        </w:rPr>
        <w:t>T</w:t>
      </w:r>
      <w:r w:rsidR="00D414DB">
        <w:rPr>
          <w:rFonts w:eastAsiaTheme="majorEastAsia" w:cstheme="majorBidi"/>
          <w:color w:val="auto"/>
          <w:spacing w:val="-10"/>
          <w:kern w:val="28"/>
          <w:sz w:val="56"/>
          <w:szCs w:val="56"/>
          <w:lang w:val="en-US"/>
        </w:rPr>
        <w:t>irana</w:t>
      </w:r>
      <w:r w:rsidR="00637CFE" w:rsidRPr="00D414DB">
        <w:rPr>
          <w:rFonts w:eastAsiaTheme="majorEastAsia" w:cstheme="majorBidi"/>
          <w:color w:val="auto"/>
          <w:spacing w:val="-10"/>
          <w:kern w:val="28"/>
          <w:sz w:val="56"/>
          <w:szCs w:val="56"/>
          <w:lang w:val="en-US"/>
        </w:rPr>
        <w:t>’</w:t>
      </w:r>
    </w:p>
    <w:p w14:paraId="09DFD25F" w14:textId="41EBC3DE" w:rsidR="006D42E6" w:rsidRPr="00D414DB" w:rsidRDefault="006D42E6" w:rsidP="006D42E6">
      <w:pPr>
        <w:pStyle w:val="Ondertitel"/>
        <w:spacing w:line="240" w:lineRule="auto"/>
        <w:jc w:val="center"/>
        <w:rPr>
          <w:rFonts w:eastAsiaTheme="majorEastAsia" w:cstheme="majorBidi"/>
          <w:color w:val="auto"/>
          <w:spacing w:val="-10"/>
          <w:kern w:val="28"/>
          <w:sz w:val="56"/>
          <w:szCs w:val="56"/>
          <w:lang w:val="en-US"/>
        </w:rPr>
      </w:pPr>
      <w:r w:rsidRPr="00D414DB">
        <w:rPr>
          <w:rFonts w:eastAsiaTheme="majorEastAsia" w:cstheme="majorBidi"/>
          <w:color w:val="auto"/>
          <w:spacing w:val="-10"/>
          <w:kern w:val="28"/>
          <w:sz w:val="56"/>
          <w:szCs w:val="56"/>
          <w:lang w:val="en-US"/>
        </w:rPr>
        <w:t>Xpert Suite</w:t>
      </w:r>
    </w:p>
    <w:p w14:paraId="6C530F47" w14:textId="77777777" w:rsidR="00374C16" w:rsidRPr="009F793F" w:rsidRDefault="00374C16" w:rsidP="00374C16">
      <w:pPr>
        <w:rPr>
          <w:lang w:val="en-US"/>
        </w:rPr>
      </w:pPr>
    </w:p>
    <w:p w14:paraId="497E029D" w14:textId="77777777" w:rsidR="00EC4B83" w:rsidRPr="009F793F" w:rsidRDefault="00EC4B83" w:rsidP="0087315C">
      <w:pPr>
        <w:jc w:val="right"/>
        <w:rPr>
          <w:lang w:val="en-US"/>
        </w:rPr>
      </w:pPr>
    </w:p>
    <w:tbl>
      <w:tblPr>
        <w:tblpPr w:leftFromText="141" w:rightFromText="141" w:vertAnchor="text" w:tblpXSpec="center" w:tblpY="1"/>
        <w:tblOverlap w:val="never"/>
        <w:tblW w:w="0" w:type="auto"/>
        <w:tblCellMar>
          <w:top w:w="57" w:type="dxa"/>
          <w:left w:w="0" w:type="dxa"/>
          <w:bottom w:w="57" w:type="dxa"/>
          <w:right w:w="142" w:type="dxa"/>
        </w:tblCellMar>
        <w:tblLook w:val="04A0" w:firstRow="1" w:lastRow="0" w:firstColumn="1" w:lastColumn="0" w:noHBand="0" w:noVBand="1"/>
      </w:tblPr>
      <w:tblGrid>
        <w:gridCol w:w="1049"/>
        <w:gridCol w:w="1142"/>
        <w:gridCol w:w="162"/>
      </w:tblGrid>
      <w:tr w:rsidR="000506E4" w:rsidRPr="00810D25" w14:paraId="4A2A8CAF" w14:textId="77777777" w:rsidTr="004041FA">
        <w:trPr>
          <w:trHeight w:val="20"/>
        </w:trPr>
        <w:tc>
          <w:tcPr>
            <w:tcW w:w="0" w:type="auto"/>
            <w:vAlign w:val="center"/>
          </w:tcPr>
          <w:p w14:paraId="38EC96CA"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Datum</w:t>
            </w:r>
          </w:p>
        </w:tc>
        <w:tc>
          <w:tcPr>
            <w:tcW w:w="0" w:type="auto"/>
            <w:vAlign w:val="center"/>
          </w:tcPr>
          <w:p w14:paraId="67619188" w14:textId="4992889F" w:rsidR="00EC4B83" w:rsidRPr="004F33C8" w:rsidRDefault="00D81E36" w:rsidP="00EC4B83">
            <w:r>
              <w:t>7 december</w:t>
            </w:r>
          </w:p>
        </w:tc>
        <w:tc>
          <w:tcPr>
            <w:tcW w:w="162" w:type="dxa"/>
            <w:vAlign w:val="center"/>
          </w:tcPr>
          <w:p w14:paraId="2518F98E" w14:textId="77777777" w:rsidR="00EC4B83" w:rsidRPr="00810D25" w:rsidRDefault="00EC4B83" w:rsidP="00EC4B83"/>
        </w:tc>
      </w:tr>
      <w:tr w:rsidR="000506E4" w:rsidRPr="00810D25" w14:paraId="2E119AB8" w14:textId="77777777" w:rsidTr="004041FA">
        <w:trPr>
          <w:trHeight w:val="20"/>
        </w:trPr>
        <w:tc>
          <w:tcPr>
            <w:tcW w:w="0" w:type="auto"/>
            <w:vAlign w:val="center"/>
          </w:tcPr>
          <w:p w14:paraId="5D63F615"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Classificatie</w:t>
            </w:r>
          </w:p>
        </w:tc>
        <w:sdt>
          <w:sdtPr>
            <w:rPr>
              <w:color w:val="2B579A"/>
              <w:shd w:val="clear" w:color="auto" w:fill="E6E6E6"/>
            </w:rPr>
            <w:alias w:val="Classificatie"/>
            <w:tag w:val="Classificatie"/>
            <w:id w:val="-1420249393"/>
            <w:placeholder>
              <w:docPart w:val="1D5ACB9D480C45628E713CFF7492931D"/>
            </w:placeholder>
            <w:dropDownList>
              <w:listItem w:value="Maak een keuze"/>
              <w:listItem w:displayText="Openbaar" w:value="Openbaar"/>
              <w:listItem w:displayText="Gevoelig" w:value="Gevoelig"/>
              <w:listItem w:displayText="Vertrouwelijk" w:value="Vertrouwelijk"/>
              <w:listItem w:displayText="Strik vertouwelijk" w:value="Strik vertouwelijk"/>
            </w:dropDownList>
          </w:sdtPr>
          <w:sdtEndPr>
            <w:rPr>
              <w:color w:val="auto"/>
              <w:shd w:val="clear" w:color="auto" w:fill="auto"/>
            </w:rPr>
          </w:sdtEndPr>
          <w:sdtContent>
            <w:tc>
              <w:tcPr>
                <w:tcW w:w="0" w:type="auto"/>
                <w:vAlign w:val="center"/>
              </w:tcPr>
              <w:p w14:paraId="5EE45BAB" w14:textId="77777777" w:rsidR="00EC4B83" w:rsidRPr="00810D25" w:rsidRDefault="00840C35" w:rsidP="00EC4B83">
                <w:r>
                  <w:t>Openbaar</w:t>
                </w:r>
              </w:p>
            </w:tc>
          </w:sdtContent>
        </w:sdt>
        <w:tc>
          <w:tcPr>
            <w:tcW w:w="162" w:type="dxa"/>
            <w:vAlign w:val="center"/>
          </w:tcPr>
          <w:p w14:paraId="799D995E" w14:textId="77777777" w:rsidR="00EC4B83" w:rsidRPr="00810D25" w:rsidRDefault="00EC4B83" w:rsidP="00EC4B83"/>
        </w:tc>
      </w:tr>
    </w:tbl>
    <w:p w14:paraId="74694A26" w14:textId="77777777" w:rsidR="00BD3A40" w:rsidRPr="00810D25" w:rsidRDefault="00BD3A40" w:rsidP="007D321C">
      <w:pPr>
        <w:rPr>
          <w:sz w:val="16"/>
          <w:szCs w:val="16"/>
        </w:rPr>
      </w:pPr>
    </w:p>
    <w:p w14:paraId="064E94AF" w14:textId="77777777" w:rsidR="00BD3A40" w:rsidRPr="00810D25" w:rsidRDefault="00BD3A40" w:rsidP="007D321C">
      <w:pPr>
        <w:rPr>
          <w:sz w:val="16"/>
          <w:szCs w:val="16"/>
        </w:rPr>
      </w:pPr>
    </w:p>
    <w:p w14:paraId="0FAAC13D" w14:textId="77777777" w:rsidR="00D06E61" w:rsidRPr="00810D25" w:rsidRDefault="00BD3A40" w:rsidP="00BD3A40">
      <w:pPr>
        <w:tabs>
          <w:tab w:val="left" w:pos="4664"/>
        </w:tabs>
        <w:rPr>
          <w:sz w:val="16"/>
          <w:szCs w:val="16"/>
        </w:rPr>
      </w:pPr>
      <w:r w:rsidRPr="00810D25">
        <w:rPr>
          <w:sz w:val="16"/>
          <w:szCs w:val="16"/>
        </w:rPr>
        <w:tab/>
      </w:r>
      <w:r w:rsidR="00374C16" w:rsidRPr="00810D25">
        <w:rPr>
          <w:sz w:val="16"/>
          <w:szCs w:val="16"/>
        </w:rPr>
        <w:br w:type="textWrapping" w:clear="all"/>
      </w:r>
    </w:p>
    <w:p w14:paraId="24C3F576" w14:textId="77777777" w:rsidR="0091656B" w:rsidRPr="00810D25" w:rsidRDefault="0091656B" w:rsidP="007D321C">
      <w:pPr>
        <w:rPr>
          <w:sz w:val="16"/>
          <w:szCs w:val="16"/>
        </w:rPr>
      </w:pPr>
      <w:r w:rsidRPr="00810D25">
        <w:rPr>
          <w:sz w:val="16"/>
          <w:szCs w:val="16"/>
        </w:rPr>
        <w:br w:type="page"/>
      </w:r>
    </w:p>
    <w:p w14:paraId="0CAC8178" w14:textId="77777777" w:rsidR="00F3768D" w:rsidRPr="00955EA6" w:rsidRDefault="00F3768D" w:rsidP="00955EA6">
      <w:pPr>
        <w:pStyle w:val="Inhoudsopgavetitel"/>
      </w:pPr>
      <w:r w:rsidRPr="00955EA6">
        <w:lastRenderedPageBreak/>
        <w:t>inhoudsopgave</w:t>
      </w:r>
    </w:p>
    <w:p w14:paraId="50EF84A7" w14:textId="77777777" w:rsidR="00955EA6" w:rsidRDefault="00955EA6" w:rsidP="00955EA6"/>
    <w:p w14:paraId="3253F0B5" w14:textId="572EFA6F" w:rsidR="00B87392" w:rsidRDefault="005B6063">
      <w:pPr>
        <w:pStyle w:val="Inhopg1"/>
        <w:rPr>
          <w:rFonts w:asciiTheme="minorHAnsi" w:eastAsiaTheme="minorEastAsia" w:hAnsiTheme="minorHAnsi" w:cstheme="minorBidi"/>
          <w:bCs w:val="0"/>
          <w:caps w:val="0"/>
          <w:sz w:val="22"/>
          <w:szCs w:val="22"/>
          <w:lang w:eastAsia="nl-NL"/>
        </w:rPr>
      </w:pPr>
      <w:r>
        <w:rPr>
          <w:bCs w:val="0"/>
          <w:caps w:val="0"/>
          <w:color w:val="2B579A"/>
          <w:shd w:val="clear" w:color="auto" w:fill="E6E6E6"/>
        </w:rPr>
        <w:fldChar w:fldCharType="begin"/>
      </w:r>
      <w:r>
        <w:rPr>
          <w:bCs w:val="0"/>
          <w:caps w:val="0"/>
        </w:rPr>
        <w:instrText xml:space="preserve"> TOC \o "1-4" \h \z \u </w:instrText>
      </w:r>
      <w:r>
        <w:rPr>
          <w:bCs w:val="0"/>
          <w:caps w:val="0"/>
          <w:color w:val="2B579A"/>
          <w:shd w:val="clear" w:color="auto" w:fill="E6E6E6"/>
        </w:rPr>
        <w:fldChar w:fldCharType="separate"/>
      </w:r>
      <w:hyperlink w:anchor="_Toc120869210" w:history="1">
        <w:r w:rsidR="00B87392" w:rsidRPr="006E3EA7">
          <w:rPr>
            <w:rStyle w:val="Hyperlink"/>
          </w:rPr>
          <w:t>1</w:t>
        </w:r>
        <w:r w:rsidR="00B87392">
          <w:rPr>
            <w:rFonts w:asciiTheme="minorHAnsi" w:eastAsiaTheme="minorEastAsia" w:hAnsiTheme="minorHAnsi" w:cstheme="minorBidi"/>
            <w:bCs w:val="0"/>
            <w:caps w:val="0"/>
            <w:sz w:val="22"/>
            <w:szCs w:val="22"/>
            <w:lang w:eastAsia="nl-NL"/>
          </w:rPr>
          <w:tab/>
        </w:r>
        <w:r w:rsidR="00B87392" w:rsidRPr="006E3EA7">
          <w:rPr>
            <w:rStyle w:val="Hyperlink"/>
          </w:rPr>
          <w:t>Algemeen</w:t>
        </w:r>
        <w:r w:rsidR="00B87392">
          <w:rPr>
            <w:webHidden/>
          </w:rPr>
          <w:tab/>
        </w:r>
        <w:r w:rsidR="00B87392">
          <w:rPr>
            <w:webHidden/>
          </w:rPr>
          <w:fldChar w:fldCharType="begin"/>
        </w:r>
        <w:r w:rsidR="00B87392">
          <w:rPr>
            <w:webHidden/>
          </w:rPr>
          <w:instrText xml:space="preserve"> PAGEREF _Toc120869210 \h </w:instrText>
        </w:r>
        <w:r w:rsidR="00B87392">
          <w:rPr>
            <w:webHidden/>
          </w:rPr>
        </w:r>
        <w:r w:rsidR="00B87392">
          <w:rPr>
            <w:webHidden/>
          </w:rPr>
          <w:fldChar w:fldCharType="separate"/>
        </w:r>
        <w:r w:rsidR="001C69BA">
          <w:rPr>
            <w:webHidden/>
          </w:rPr>
          <w:t>3</w:t>
        </w:r>
        <w:r w:rsidR="00B87392">
          <w:rPr>
            <w:webHidden/>
          </w:rPr>
          <w:fldChar w:fldCharType="end"/>
        </w:r>
      </w:hyperlink>
    </w:p>
    <w:p w14:paraId="59462DA3" w14:textId="0F5344CB" w:rsidR="00B87392" w:rsidRDefault="00000000">
      <w:pPr>
        <w:pStyle w:val="Inhopg1"/>
        <w:rPr>
          <w:rFonts w:asciiTheme="minorHAnsi" w:eastAsiaTheme="minorEastAsia" w:hAnsiTheme="minorHAnsi" w:cstheme="minorBidi"/>
          <w:bCs w:val="0"/>
          <w:caps w:val="0"/>
          <w:sz w:val="22"/>
          <w:szCs w:val="22"/>
          <w:lang w:eastAsia="nl-NL"/>
        </w:rPr>
      </w:pPr>
      <w:hyperlink w:anchor="_Toc120869211" w:history="1">
        <w:r w:rsidR="00B87392" w:rsidRPr="006E3EA7">
          <w:rPr>
            <w:rStyle w:val="Hyperlink"/>
          </w:rPr>
          <w:t>2</w:t>
        </w:r>
        <w:r w:rsidR="00B87392">
          <w:rPr>
            <w:rFonts w:asciiTheme="minorHAnsi" w:eastAsiaTheme="minorEastAsia" w:hAnsiTheme="minorHAnsi" w:cstheme="minorBidi"/>
            <w:bCs w:val="0"/>
            <w:caps w:val="0"/>
            <w:sz w:val="22"/>
            <w:szCs w:val="22"/>
            <w:lang w:eastAsia="nl-NL"/>
          </w:rPr>
          <w:tab/>
        </w:r>
        <w:r w:rsidR="00B87392" w:rsidRPr="006E3EA7">
          <w:rPr>
            <w:rStyle w:val="Hyperlink"/>
          </w:rPr>
          <w:t>Basis Xpert Suite</w:t>
        </w:r>
        <w:r w:rsidR="00B87392">
          <w:rPr>
            <w:webHidden/>
          </w:rPr>
          <w:tab/>
        </w:r>
        <w:r w:rsidR="00B87392">
          <w:rPr>
            <w:webHidden/>
          </w:rPr>
          <w:fldChar w:fldCharType="begin"/>
        </w:r>
        <w:r w:rsidR="00B87392">
          <w:rPr>
            <w:webHidden/>
          </w:rPr>
          <w:instrText xml:space="preserve"> PAGEREF _Toc120869211 \h </w:instrText>
        </w:r>
        <w:r w:rsidR="00B87392">
          <w:rPr>
            <w:webHidden/>
          </w:rPr>
        </w:r>
        <w:r w:rsidR="00B87392">
          <w:rPr>
            <w:webHidden/>
          </w:rPr>
          <w:fldChar w:fldCharType="separate"/>
        </w:r>
        <w:r w:rsidR="001C69BA">
          <w:rPr>
            <w:webHidden/>
          </w:rPr>
          <w:t>3</w:t>
        </w:r>
        <w:r w:rsidR="00B87392">
          <w:rPr>
            <w:webHidden/>
          </w:rPr>
          <w:fldChar w:fldCharType="end"/>
        </w:r>
      </w:hyperlink>
    </w:p>
    <w:p w14:paraId="7451B6E7" w14:textId="1EF6777C" w:rsidR="00B87392" w:rsidRDefault="00000000">
      <w:pPr>
        <w:pStyle w:val="Inhopg2"/>
        <w:rPr>
          <w:rFonts w:asciiTheme="minorHAnsi" w:eastAsiaTheme="minorEastAsia" w:hAnsiTheme="minorHAnsi" w:cstheme="minorBidi"/>
          <w:iCs w:val="0"/>
          <w:noProof/>
          <w:sz w:val="22"/>
          <w:szCs w:val="22"/>
          <w:lang w:eastAsia="nl-NL"/>
        </w:rPr>
      </w:pPr>
      <w:hyperlink w:anchor="_Toc120869212" w:history="1">
        <w:r w:rsidR="00B87392" w:rsidRPr="006E3EA7">
          <w:rPr>
            <w:rStyle w:val="Hyperlink"/>
            <w:noProof/>
            <w:lang w:eastAsia="nl-NL"/>
            <w14:scene3d>
              <w14:camera w14:prst="orthographicFront"/>
              <w14:lightRig w14:rig="threePt" w14:dir="t">
                <w14:rot w14:lat="0" w14:lon="0" w14:rev="0"/>
              </w14:lightRig>
            </w14:scene3d>
          </w:rPr>
          <w:t>2.1</w:t>
        </w:r>
        <w:r w:rsidR="00B87392">
          <w:rPr>
            <w:rFonts w:asciiTheme="minorHAnsi" w:eastAsiaTheme="minorEastAsia" w:hAnsiTheme="minorHAnsi" w:cstheme="minorBidi"/>
            <w:iCs w:val="0"/>
            <w:noProof/>
            <w:sz w:val="22"/>
            <w:szCs w:val="22"/>
            <w:lang w:eastAsia="nl-NL"/>
          </w:rPr>
          <w:tab/>
        </w:r>
        <w:r w:rsidR="00B87392" w:rsidRPr="006E3EA7">
          <w:rPr>
            <w:rStyle w:val="Hyperlink"/>
            <w:noProof/>
            <w:lang w:eastAsia="nl-NL"/>
          </w:rPr>
          <w:t>XS Beheer</w:t>
        </w:r>
        <w:r w:rsidR="00B87392">
          <w:rPr>
            <w:noProof/>
            <w:webHidden/>
          </w:rPr>
          <w:tab/>
        </w:r>
        <w:r w:rsidR="00B87392">
          <w:rPr>
            <w:noProof/>
            <w:webHidden/>
          </w:rPr>
          <w:fldChar w:fldCharType="begin"/>
        </w:r>
        <w:r w:rsidR="00B87392">
          <w:rPr>
            <w:noProof/>
            <w:webHidden/>
          </w:rPr>
          <w:instrText xml:space="preserve"> PAGEREF _Toc120869212 \h </w:instrText>
        </w:r>
        <w:r w:rsidR="00B87392">
          <w:rPr>
            <w:noProof/>
            <w:webHidden/>
          </w:rPr>
        </w:r>
        <w:r w:rsidR="00B87392">
          <w:rPr>
            <w:noProof/>
            <w:webHidden/>
          </w:rPr>
          <w:fldChar w:fldCharType="separate"/>
        </w:r>
        <w:r w:rsidR="001C69BA">
          <w:rPr>
            <w:noProof/>
            <w:webHidden/>
          </w:rPr>
          <w:t>3</w:t>
        </w:r>
        <w:r w:rsidR="00B87392">
          <w:rPr>
            <w:noProof/>
            <w:webHidden/>
          </w:rPr>
          <w:fldChar w:fldCharType="end"/>
        </w:r>
      </w:hyperlink>
    </w:p>
    <w:p w14:paraId="7DE2C34F" w14:textId="2927B65F" w:rsidR="00B87392" w:rsidRDefault="00000000">
      <w:pPr>
        <w:pStyle w:val="Inhopg3"/>
        <w:tabs>
          <w:tab w:val="left" w:pos="2459"/>
        </w:tabs>
        <w:rPr>
          <w:rFonts w:asciiTheme="minorHAnsi" w:eastAsiaTheme="minorEastAsia" w:hAnsiTheme="minorHAnsi" w:cstheme="minorBidi"/>
          <w:sz w:val="22"/>
          <w:szCs w:val="22"/>
          <w:lang w:eastAsia="nl-NL"/>
        </w:rPr>
      </w:pPr>
      <w:hyperlink w:anchor="_Toc120869213" w:history="1">
        <w:r w:rsidR="00B87392" w:rsidRPr="006E3EA7">
          <w:rPr>
            <w:rStyle w:val="Hyperlink"/>
          </w:rPr>
          <w:t>2.1.1</w:t>
        </w:r>
        <w:r w:rsidR="00B87392">
          <w:rPr>
            <w:rFonts w:asciiTheme="minorHAnsi" w:eastAsiaTheme="minorEastAsia" w:hAnsiTheme="minorHAnsi" w:cstheme="minorBidi"/>
            <w:sz w:val="22"/>
            <w:szCs w:val="22"/>
            <w:lang w:eastAsia="nl-NL"/>
          </w:rPr>
          <w:tab/>
        </w:r>
        <w:r w:rsidR="00B87392" w:rsidRPr="006E3EA7">
          <w:rPr>
            <w:rStyle w:val="Hyperlink"/>
          </w:rPr>
          <w:t>Doorontwikkeling taakbeheer</w:t>
        </w:r>
        <w:r w:rsidR="00B87392">
          <w:rPr>
            <w:webHidden/>
          </w:rPr>
          <w:tab/>
        </w:r>
        <w:r w:rsidR="00B87392">
          <w:rPr>
            <w:webHidden/>
          </w:rPr>
          <w:fldChar w:fldCharType="begin"/>
        </w:r>
        <w:r w:rsidR="00B87392">
          <w:rPr>
            <w:webHidden/>
          </w:rPr>
          <w:instrText xml:space="preserve"> PAGEREF _Toc120869213 \h </w:instrText>
        </w:r>
        <w:r w:rsidR="00B87392">
          <w:rPr>
            <w:webHidden/>
          </w:rPr>
        </w:r>
        <w:r w:rsidR="00B87392">
          <w:rPr>
            <w:webHidden/>
          </w:rPr>
          <w:fldChar w:fldCharType="separate"/>
        </w:r>
        <w:r w:rsidR="001C69BA">
          <w:rPr>
            <w:webHidden/>
          </w:rPr>
          <w:t>3</w:t>
        </w:r>
        <w:r w:rsidR="00B87392">
          <w:rPr>
            <w:webHidden/>
          </w:rPr>
          <w:fldChar w:fldCharType="end"/>
        </w:r>
      </w:hyperlink>
    </w:p>
    <w:p w14:paraId="7F6BB697" w14:textId="6015682A" w:rsidR="00B87392" w:rsidRDefault="00000000">
      <w:pPr>
        <w:pStyle w:val="Inhopg4"/>
        <w:tabs>
          <w:tab w:val="left" w:pos="2854"/>
        </w:tabs>
        <w:rPr>
          <w:rFonts w:asciiTheme="minorHAnsi" w:eastAsiaTheme="minorEastAsia" w:hAnsiTheme="minorHAnsi" w:cstheme="minorBidi"/>
          <w:sz w:val="22"/>
          <w:szCs w:val="22"/>
          <w:lang w:eastAsia="nl-NL"/>
        </w:rPr>
      </w:pPr>
      <w:hyperlink w:anchor="_Toc120869214" w:history="1">
        <w:r w:rsidR="00B87392" w:rsidRPr="006E3EA7">
          <w:rPr>
            <w:rStyle w:val="Hyperlink"/>
          </w:rPr>
          <w:t>2.1.1.1</w:t>
        </w:r>
        <w:r w:rsidR="00B87392">
          <w:rPr>
            <w:rFonts w:asciiTheme="minorHAnsi" w:eastAsiaTheme="minorEastAsia" w:hAnsiTheme="minorHAnsi" w:cstheme="minorBidi"/>
            <w:sz w:val="22"/>
            <w:szCs w:val="22"/>
            <w:lang w:eastAsia="nl-NL"/>
          </w:rPr>
          <w:tab/>
        </w:r>
        <w:r w:rsidR="00B87392" w:rsidRPr="006E3EA7">
          <w:rPr>
            <w:rStyle w:val="Hyperlink"/>
          </w:rPr>
          <w:t>Planning taak beheer werkend</w:t>
        </w:r>
        <w:r w:rsidR="00B87392">
          <w:rPr>
            <w:webHidden/>
          </w:rPr>
          <w:tab/>
        </w:r>
        <w:r w:rsidR="00B87392">
          <w:rPr>
            <w:webHidden/>
          </w:rPr>
          <w:fldChar w:fldCharType="begin"/>
        </w:r>
        <w:r w:rsidR="00B87392">
          <w:rPr>
            <w:webHidden/>
          </w:rPr>
          <w:instrText xml:space="preserve"> PAGEREF _Toc120869214 \h </w:instrText>
        </w:r>
        <w:r w:rsidR="00B87392">
          <w:rPr>
            <w:webHidden/>
          </w:rPr>
        </w:r>
        <w:r w:rsidR="00B87392">
          <w:rPr>
            <w:webHidden/>
          </w:rPr>
          <w:fldChar w:fldCharType="separate"/>
        </w:r>
        <w:r w:rsidR="001C69BA">
          <w:rPr>
            <w:webHidden/>
          </w:rPr>
          <w:t>3</w:t>
        </w:r>
        <w:r w:rsidR="00B87392">
          <w:rPr>
            <w:webHidden/>
          </w:rPr>
          <w:fldChar w:fldCharType="end"/>
        </w:r>
      </w:hyperlink>
    </w:p>
    <w:p w14:paraId="6248B9A9" w14:textId="2301FCC0" w:rsidR="00B87392" w:rsidRDefault="00000000">
      <w:pPr>
        <w:pStyle w:val="Inhopg4"/>
        <w:tabs>
          <w:tab w:val="left" w:pos="2854"/>
        </w:tabs>
        <w:rPr>
          <w:rFonts w:asciiTheme="minorHAnsi" w:eastAsiaTheme="minorEastAsia" w:hAnsiTheme="minorHAnsi" w:cstheme="minorBidi"/>
          <w:sz w:val="22"/>
          <w:szCs w:val="22"/>
          <w:lang w:eastAsia="nl-NL"/>
        </w:rPr>
      </w:pPr>
      <w:hyperlink w:anchor="_Toc120869215" w:history="1">
        <w:r w:rsidR="00B87392" w:rsidRPr="006E3EA7">
          <w:rPr>
            <w:rStyle w:val="Hyperlink"/>
            <w:lang w:eastAsia="nl-NL"/>
          </w:rPr>
          <w:t>2.1.1.2</w:t>
        </w:r>
        <w:r w:rsidR="00B87392">
          <w:rPr>
            <w:rFonts w:asciiTheme="minorHAnsi" w:eastAsiaTheme="minorEastAsia" w:hAnsiTheme="minorHAnsi" w:cstheme="minorBidi"/>
            <w:sz w:val="22"/>
            <w:szCs w:val="22"/>
            <w:lang w:eastAsia="nl-NL"/>
          </w:rPr>
          <w:tab/>
        </w:r>
        <w:r w:rsidR="00B87392" w:rsidRPr="006E3EA7">
          <w:rPr>
            <w:rStyle w:val="Hyperlink"/>
            <w:lang w:eastAsia="nl-NL"/>
          </w:rPr>
          <w:t>Formulierveld niet meer te selecteren bij taak en startmomenten</w:t>
        </w:r>
        <w:r w:rsidR="00B87392">
          <w:rPr>
            <w:webHidden/>
          </w:rPr>
          <w:tab/>
        </w:r>
        <w:r w:rsidR="00B87392">
          <w:rPr>
            <w:webHidden/>
          </w:rPr>
          <w:fldChar w:fldCharType="begin"/>
        </w:r>
        <w:r w:rsidR="00B87392">
          <w:rPr>
            <w:webHidden/>
          </w:rPr>
          <w:instrText xml:space="preserve"> PAGEREF _Toc120869215 \h </w:instrText>
        </w:r>
        <w:r w:rsidR="00B87392">
          <w:rPr>
            <w:webHidden/>
          </w:rPr>
        </w:r>
        <w:r w:rsidR="00B87392">
          <w:rPr>
            <w:webHidden/>
          </w:rPr>
          <w:fldChar w:fldCharType="separate"/>
        </w:r>
        <w:r w:rsidR="001C69BA">
          <w:rPr>
            <w:webHidden/>
          </w:rPr>
          <w:t>4</w:t>
        </w:r>
        <w:r w:rsidR="00B87392">
          <w:rPr>
            <w:webHidden/>
          </w:rPr>
          <w:fldChar w:fldCharType="end"/>
        </w:r>
      </w:hyperlink>
    </w:p>
    <w:p w14:paraId="1B077D83" w14:textId="1C326BA7" w:rsidR="00B87392" w:rsidRDefault="00000000">
      <w:pPr>
        <w:pStyle w:val="Inhopg4"/>
        <w:tabs>
          <w:tab w:val="left" w:pos="2854"/>
        </w:tabs>
        <w:rPr>
          <w:rFonts w:asciiTheme="minorHAnsi" w:eastAsiaTheme="minorEastAsia" w:hAnsiTheme="minorHAnsi" w:cstheme="minorBidi"/>
          <w:sz w:val="22"/>
          <w:szCs w:val="22"/>
          <w:lang w:eastAsia="nl-NL"/>
        </w:rPr>
      </w:pPr>
      <w:hyperlink w:anchor="_Toc120869216" w:history="1">
        <w:r w:rsidR="00B87392" w:rsidRPr="006E3EA7">
          <w:rPr>
            <w:rStyle w:val="Hyperlink"/>
            <w:lang w:eastAsia="nl-NL"/>
          </w:rPr>
          <w:t>2.1.1.3</w:t>
        </w:r>
        <w:r w:rsidR="00B87392">
          <w:rPr>
            <w:rFonts w:asciiTheme="minorHAnsi" w:eastAsiaTheme="minorEastAsia" w:hAnsiTheme="minorHAnsi" w:cstheme="minorBidi"/>
            <w:sz w:val="22"/>
            <w:szCs w:val="22"/>
            <w:lang w:eastAsia="nl-NL"/>
          </w:rPr>
          <w:tab/>
        </w:r>
        <w:r w:rsidR="00B87392" w:rsidRPr="006E3EA7">
          <w:rPr>
            <w:rStyle w:val="Hyperlink"/>
            <w:lang w:eastAsia="nl-NL"/>
          </w:rPr>
          <w:t>Evaluatie en re-integratie activiteit taaksoorten uitfasering</w:t>
        </w:r>
        <w:r w:rsidR="00B87392">
          <w:rPr>
            <w:webHidden/>
          </w:rPr>
          <w:tab/>
        </w:r>
        <w:r w:rsidR="00B87392">
          <w:rPr>
            <w:webHidden/>
          </w:rPr>
          <w:fldChar w:fldCharType="begin"/>
        </w:r>
        <w:r w:rsidR="00B87392">
          <w:rPr>
            <w:webHidden/>
          </w:rPr>
          <w:instrText xml:space="preserve"> PAGEREF _Toc120869216 \h </w:instrText>
        </w:r>
        <w:r w:rsidR="00B87392">
          <w:rPr>
            <w:webHidden/>
          </w:rPr>
        </w:r>
        <w:r w:rsidR="00B87392">
          <w:rPr>
            <w:webHidden/>
          </w:rPr>
          <w:fldChar w:fldCharType="separate"/>
        </w:r>
        <w:r w:rsidR="001C69BA">
          <w:rPr>
            <w:webHidden/>
          </w:rPr>
          <w:t>4</w:t>
        </w:r>
        <w:r w:rsidR="00B87392">
          <w:rPr>
            <w:webHidden/>
          </w:rPr>
          <w:fldChar w:fldCharType="end"/>
        </w:r>
      </w:hyperlink>
    </w:p>
    <w:p w14:paraId="0966BA66" w14:textId="46EBC497" w:rsidR="00B87392" w:rsidRDefault="00000000">
      <w:pPr>
        <w:pStyle w:val="Inhopg4"/>
        <w:tabs>
          <w:tab w:val="left" w:pos="2854"/>
        </w:tabs>
        <w:rPr>
          <w:rFonts w:asciiTheme="minorHAnsi" w:eastAsiaTheme="minorEastAsia" w:hAnsiTheme="minorHAnsi" w:cstheme="minorBidi"/>
          <w:sz w:val="22"/>
          <w:szCs w:val="22"/>
          <w:lang w:eastAsia="nl-NL"/>
        </w:rPr>
      </w:pPr>
      <w:hyperlink w:anchor="_Toc120869217" w:history="1">
        <w:r w:rsidR="00B87392" w:rsidRPr="006E3EA7">
          <w:rPr>
            <w:rStyle w:val="Hyperlink"/>
            <w:lang w:eastAsia="nl-NL"/>
          </w:rPr>
          <w:t>2.1.1.4</w:t>
        </w:r>
        <w:r w:rsidR="00B87392">
          <w:rPr>
            <w:rFonts w:asciiTheme="minorHAnsi" w:eastAsiaTheme="minorEastAsia" w:hAnsiTheme="minorHAnsi" w:cstheme="minorBidi"/>
            <w:sz w:val="22"/>
            <w:szCs w:val="22"/>
            <w:lang w:eastAsia="nl-NL"/>
          </w:rPr>
          <w:tab/>
        </w:r>
        <w:r w:rsidR="00B87392" w:rsidRPr="006E3EA7">
          <w:rPr>
            <w:rStyle w:val="Hyperlink"/>
            <w:lang w:eastAsia="nl-NL"/>
          </w:rPr>
          <w:t>Toevoegen taakbibliotheek &amp; opsplitsing standaard opdrachten</w:t>
        </w:r>
        <w:r w:rsidR="00B87392">
          <w:rPr>
            <w:webHidden/>
          </w:rPr>
          <w:tab/>
        </w:r>
        <w:r w:rsidR="00B87392">
          <w:rPr>
            <w:webHidden/>
          </w:rPr>
          <w:fldChar w:fldCharType="begin"/>
        </w:r>
        <w:r w:rsidR="00B87392">
          <w:rPr>
            <w:webHidden/>
          </w:rPr>
          <w:instrText xml:space="preserve"> PAGEREF _Toc120869217 \h </w:instrText>
        </w:r>
        <w:r w:rsidR="00B87392">
          <w:rPr>
            <w:webHidden/>
          </w:rPr>
        </w:r>
        <w:r w:rsidR="00B87392">
          <w:rPr>
            <w:webHidden/>
          </w:rPr>
          <w:fldChar w:fldCharType="separate"/>
        </w:r>
        <w:r w:rsidR="001C69BA">
          <w:rPr>
            <w:webHidden/>
          </w:rPr>
          <w:t>5</w:t>
        </w:r>
        <w:r w:rsidR="00B87392">
          <w:rPr>
            <w:webHidden/>
          </w:rPr>
          <w:fldChar w:fldCharType="end"/>
        </w:r>
      </w:hyperlink>
    </w:p>
    <w:p w14:paraId="45098A2F" w14:textId="36FA68B3" w:rsidR="00B87392" w:rsidRDefault="00000000">
      <w:pPr>
        <w:pStyle w:val="Inhopg1"/>
        <w:rPr>
          <w:rFonts w:asciiTheme="minorHAnsi" w:eastAsiaTheme="minorEastAsia" w:hAnsiTheme="minorHAnsi" w:cstheme="minorBidi"/>
          <w:bCs w:val="0"/>
          <w:caps w:val="0"/>
          <w:sz w:val="22"/>
          <w:szCs w:val="22"/>
          <w:lang w:eastAsia="nl-NL"/>
        </w:rPr>
      </w:pPr>
      <w:hyperlink w:anchor="_Toc120869218" w:history="1">
        <w:r w:rsidR="00B87392" w:rsidRPr="006E3EA7">
          <w:rPr>
            <w:rStyle w:val="Hyperlink"/>
          </w:rPr>
          <w:t>3</w:t>
        </w:r>
        <w:r w:rsidR="00B87392">
          <w:rPr>
            <w:rFonts w:asciiTheme="minorHAnsi" w:eastAsiaTheme="minorEastAsia" w:hAnsiTheme="minorHAnsi" w:cstheme="minorBidi"/>
            <w:bCs w:val="0"/>
            <w:caps w:val="0"/>
            <w:sz w:val="22"/>
            <w:szCs w:val="22"/>
            <w:lang w:eastAsia="nl-NL"/>
          </w:rPr>
          <w:tab/>
        </w:r>
        <w:r w:rsidR="00B87392" w:rsidRPr="006E3EA7">
          <w:rPr>
            <w:rStyle w:val="Hyperlink"/>
          </w:rPr>
          <w:t>Modules</w:t>
        </w:r>
        <w:r w:rsidR="00B87392">
          <w:rPr>
            <w:webHidden/>
          </w:rPr>
          <w:tab/>
        </w:r>
        <w:r w:rsidR="00B87392">
          <w:rPr>
            <w:webHidden/>
          </w:rPr>
          <w:fldChar w:fldCharType="begin"/>
        </w:r>
        <w:r w:rsidR="00B87392">
          <w:rPr>
            <w:webHidden/>
          </w:rPr>
          <w:instrText xml:space="preserve"> PAGEREF _Toc120869218 \h </w:instrText>
        </w:r>
        <w:r w:rsidR="00B87392">
          <w:rPr>
            <w:webHidden/>
          </w:rPr>
        </w:r>
        <w:r w:rsidR="00B87392">
          <w:rPr>
            <w:webHidden/>
          </w:rPr>
          <w:fldChar w:fldCharType="separate"/>
        </w:r>
        <w:r w:rsidR="001C69BA">
          <w:rPr>
            <w:webHidden/>
          </w:rPr>
          <w:t>6</w:t>
        </w:r>
        <w:r w:rsidR="00B87392">
          <w:rPr>
            <w:webHidden/>
          </w:rPr>
          <w:fldChar w:fldCharType="end"/>
        </w:r>
      </w:hyperlink>
    </w:p>
    <w:p w14:paraId="1A071095" w14:textId="799AE753" w:rsidR="00B87392" w:rsidRDefault="00000000">
      <w:pPr>
        <w:pStyle w:val="Inhopg2"/>
        <w:rPr>
          <w:rFonts w:asciiTheme="minorHAnsi" w:eastAsiaTheme="minorEastAsia" w:hAnsiTheme="minorHAnsi" w:cstheme="minorBidi"/>
          <w:iCs w:val="0"/>
          <w:noProof/>
          <w:sz w:val="22"/>
          <w:szCs w:val="22"/>
          <w:lang w:eastAsia="nl-NL"/>
        </w:rPr>
      </w:pPr>
      <w:hyperlink w:anchor="_Toc120869219" w:history="1">
        <w:r w:rsidR="00B87392" w:rsidRPr="006E3EA7">
          <w:rPr>
            <w:rStyle w:val="Hyperlink"/>
            <w:noProof/>
            <w14:scene3d>
              <w14:camera w14:prst="orthographicFront"/>
              <w14:lightRig w14:rig="threePt" w14:dir="t">
                <w14:rot w14:lat="0" w14:lon="0" w14:rev="0"/>
              </w14:lightRig>
            </w14:scene3d>
          </w:rPr>
          <w:t>3.1</w:t>
        </w:r>
        <w:r w:rsidR="00B87392">
          <w:rPr>
            <w:rFonts w:asciiTheme="minorHAnsi" w:eastAsiaTheme="minorEastAsia" w:hAnsiTheme="minorHAnsi" w:cstheme="minorBidi"/>
            <w:iCs w:val="0"/>
            <w:noProof/>
            <w:sz w:val="22"/>
            <w:szCs w:val="22"/>
            <w:lang w:eastAsia="nl-NL"/>
          </w:rPr>
          <w:tab/>
        </w:r>
        <w:r w:rsidR="00B87392" w:rsidRPr="006E3EA7">
          <w:rPr>
            <w:rStyle w:val="Hyperlink"/>
            <w:noProof/>
          </w:rPr>
          <w:t>Agenda</w:t>
        </w:r>
        <w:r w:rsidR="00B87392">
          <w:rPr>
            <w:noProof/>
            <w:webHidden/>
          </w:rPr>
          <w:tab/>
        </w:r>
        <w:r w:rsidR="00B87392">
          <w:rPr>
            <w:noProof/>
            <w:webHidden/>
          </w:rPr>
          <w:fldChar w:fldCharType="begin"/>
        </w:r>
        <w:r w:rsidR="00B87392">
          <w:rPr>
            <w:noProof/>
            <w:webHidden/>
          </w:rPr>
          <w:instrText xml:space="preserve"> PAGEREF _Toc120869219 \h </w:instrText>
        </w:r>
        <w:r w:rsidR="00B87392">
          <w:rPr>
            <w:noProof/>
            <w:webHidden/>
          </w:rPr>
        </w:r>
        <w:r w:rsidR="00B87392">
          <w:rPr>
            <w:noProof/>
            <w:webHidden/>
          </w:rPr>
          <w:fldChar w:fldCharType="separate"/>
        </w:r>
        <w:r w:rsidR="001C69BA">
          <w:rPr>
            <w:noProof/>
            <w:webHidden/>
          </w:rPr>
          <w:t>6</w:t>
        </w:r>
        <w:r w:rsidR="00B87392">
          <w:rPr>
            <w:noProof/>
            <w:webHidden/>
          </w:rPr>
          <w:fldChar w:fldCharType="end"/>
        </w:r>
      </w:hyperlink>
    </w:p>
    <w:p w14:paraId="1C13E000" w14:textId="6684ED72" w:rsidR="00B87392" w:rsidRDefault="00000000">
      <w:pPr>
        <w:pStyle w:val="Inhopg3"/>
        <w:tabs>
          <w:tab w:val="left" w:pos="2459"/>
        </w:tabs>
        <w:rPr>
          <w:rFonts w:asciiTheme="minorHAnsi" w:eastAsiaTheme="minorEastAsia" w:hAnsiTheme="minorHAnsi" w:cstheme="minorBidi"/>
          <w:sz w:val="22"/>
          <w:szCs w:val="22"/>
          <w:lang w:eastAsia="nl-NL"/>
        </w:rPr>
      </w:pPr>
      <w:hyperlink w:anchor="_Toc120869220" w:history="1">
        <w:r w:rsidR="00B87392" w:rsidRPr="006E3EA7">
          <w:rPr>
            <w:rStyle w:val="Hyperlink"/>
          </w:rPr>
          <w:t>3.1.1</w:t>
        </w:r>
        <w:r w:rsidR="00B87392">
          <w:rPr>
            <w:rFonts w:asciiTheme="minorHAnsi" w:eastAsiaTheme="minorEastAsia" w:hAnsiTheme="minorHAnsi" w:cstheme="minorBidi"/>
            <w:sz w:val="22"/>
            <w:szCs w:val="22"/>
            <w:lang w:eastAsia="nl-NL"/>
          </w:rPr>
          <w:tab/>
        </w:r>
        <w:r w:rsidR="00B87392" w:rsidRPr="006E3EA7">
          <w:rPr>
            <w:rStyle w:val="Hyperlink"/>
          </w:rPr>
          <w:t>Toevoeging ondersteuning “Office 365” in externe mail koppeling en instructie migratie Exchange naar Office 365</w:t>
        </w:r>
        <w:r w:rsidR="00B87392">
          <w:rPr>
            <w:webHidden/>
          </w:rPr>
          <w:tab/>
        </w:r>
        <w:r w:rsidR="00B87392">
          <w:rPr>
            <w:webHidden/>
          </w:rPr>
          <w:fldChar w:fldCharType="begin"/>
        </w:r>
        <w:r w:rsidR="00B87392">
          <w:rPr>
            <w:webHidden/>
          </w:rPr>
          <w:instrText xml:space="preserve"> PAGEREF _Toc120869220 \h </w:instrText>
        </w:r>
        <w:r w:rsidR="00B87392">
          <w:rPr>
            <w:webHidden/>
          </w:rPr>
        </w:r>
        <w:r w:rsidR="00B87392">
          <w:rPr>
            <w:webHidden/>
          </w:rPr>
          <w:fldChar w:fldCharType="separate"/>
        </w:r>
        <w:r w:rsidR="001C69BA">
          <w:rPr>
            <w:webHidden/>
          </w:rPr>
          <w:t>6</w:t>
        </w:r>
        <w:r w:rsidR="00B87392">
          <w:rPr>
            <w:webHidden/>
          </w:rPr>
          <w:fldChar w:fldCharType="end"/>
        </w:r>
      </w:hyperlink>
    </w:p>
    <w:p w14:paraId="4185187F" w14:textId="5F25A4FA" w:rsidR="00B87392" w:rsidRDefault="00000000">
      <w:pPr>
        <w:pStyle w:val="Inhopg4"/>
        <w:tabs>
          <w:tab w:val="left" w:pos="2854"/>
        </w:tabs>
        <w:rPr>
          <w:rFonts w:asciiTheme="minorHAnsi" w:eastAsiaTheme="minorEastAsia" w:hAnsiTheme="minorHAnsi" w:cstheme="minorBidi"/>
          <w:sz w:val="22"/>
          <w:szCs w:val="22"/>
          <w:lang w:eastAsia="nl-NL"/>
        </w:rPr>
      </w:pPr>
      <w:hyperlink w:anchor="_Toc120869221" w:history="1">
        <w:r w:rsidR="00B87392" w:rsidRPr="006E3EA7">
          <w:rPr>
            <w:rStyle w:val="Hyperlink"/>
          </w:rPr>
          <w:t>3.1.1.1</w:t>
        </w:r>
        <w:r w:rsidR="00B87392">
          <w:rPr>
            <w:rFonts w:asciiTheme="minorHAnsi" w:eastAsiaTheme="minorEastAsia" w:hAnsiTheme="minorHAnsi" w:cstheme="minorBidi"/>
            <w:sz w:val="22"/>
            <w:szCs w:val="22"/>
            <w:lang w:eastAsia="nl-NL"/>
          </w:rPr>
          <w:tab/>
        </w:r>
        <w:r w:rsidR="00B87392" w:rsidRPr="006E3EA7">
          <w:rPr>
            <w:rStyle w:val="Hyperlink"/>
          </w:rPr>
          <w:t>De migratie instructie van Exchange naar Office 365 voor agenda gebruikers</w:t>
        </w:r>
        <w:r w:rsidR="00B87392">
          <w:rPr>
            <w:webHidden/>
          </w:rPr>
          <w:tab/>
        </w:r>
        <w:r w:rsidR="00B87392">
          <w:rPr>
            <w:webHidden/>
          </w:rPr>
          <w:fldChar w:fldCharType="begin"/>
        </w:r>
        <w:r w:rsidR="00B87392">
          <w:rPr>
            <w:webHidden/>
          </w:rPr>
          <w:instrText xml:space="preserve"> PAGEREF _Toc120869221 \h </w:instrText>
        </w:r>
        <w:r w:rsidR="00B87392">
          <w:rPr>
            <w:webHidden/>
          </w:rPr>
        </w:r>
        <w:r w:rsidR="00B87392">
          <w:rPr>
            <w:webHidden/>
          </w:rPr>
          <w:fldChar w:fldCharType="separate"/>
        </w:r>
        <w:r w:rsidR="001C69BA">
          <w:rPr>
            <w:webHidden/>
          </w:rPr>
          <w:t>8</w:t>
        </w:r>
        <w:r w:rsidR="00B87392">
          <w:rPr>
            <w:webHidden/>
          </w:rPr>
          <w:fldChar w:fldCharType="end"/>
        </w:r>
      </w:hyperlink>
    </w:p>
    <w:p w14:paraId="2A099854" w14:textId="50170BBF" w:rsidR="00B87392" w:rsidRDefault="00000000">
      <w:pPr>
        <w:pStyle w:val="Inhopg3"/>
        <w:tabs>
          <w:tab w:val="left" w:pos="2459"/>
        </w:tabs>
        <w:rPr>
          <w:rFonts w:asciiTheme="minorHAnsi" w:eastAsiaTheme="minorEastAsia" w:hAnsiTheme="minorHAnsi" w:cstheme="minorBidi"/>
          <w:sz w:val="22"/>
          <w:szCs w:val="22"/>
          <w:lang w:eastAsia="nl-NL"/>
        </w:rPr>
      </w:pPr>
      <w:hyperlink w:anchor="_Toc120869222" w:history="1">
        <w:r w:rsidR="00B87392" w:rsidRPr="006E3EA7">
          <w:rPr>
            <w:rStyle w:val="Hyperlink"/>
          </w:rPr>
          <w:t>3.1.2</w:t>
        </w:r>
        <w:r w:rsidR="00B87392">
          <w:rPr>
            <w:rFonts w:asciiTheme="minorHAnsi" w:eastAsiaTheme="minorEastAsia" w:hAnsiTheme="minorHAnsi" w:cstheme="minorBidi"/>
            <w:sz w:val="22"/>
            <w:szCs w:val="22"/>
            <w:lang w:eastAsia="nl-NL"/>
          </w:rPr>
          <w:tab/>
        </w:r>
        <w:r w:rsidR="00B87392" w:rsidRPr="006E3EA7">
          <w:rPr>
            <w:rStyle w:val="Hyperlink"/>
          </w:rPr>
          <w:t>Nieuwe opzet Externe Agenda synchronisatie in gebruikersinstellingen</w:t>
        </w:r>
        <w:r w:rsidR="00B87392">
          <w:rPr>
            <w:webHidden/>
          </w:rPr>
          <w:tab/>
        </w:r>
        <w:r w:rsidR="00B87392">
          <w:rPr>
            <w:webHidden/>
          </w:rPr>
          <w:fldChar w:fldCharType="begin"/>
        </w:r>
        <w:r w:rsidR="00B87392">
          <w:rPr>
            <w:webHidden/>
          </w:rPr>
          <w:instrText xml:space="preserve"> PAGEREF _Toc120869222 \h </w:instrText>
        </w:r>
        <w:r w:rsidR="00B87392">
          <w:rPr>
            <w:webHidden/>
          </w:rPr>
        </w:r>
        <w:r w:rsidR="00B87392">
          <w:rPr>
            <w:webHidden/>
          </w:rPr>
          <w:fldChar w:fldCharType="separate"/>
        </w:r>
        <w:r w:rsidR="001C69BA">
          <w:rPr>
            <w:webHidden/>
          </w:rPr>
          <w:t>8</w:t>
        </w:r>
        <w:r w:rsidR="00B87392">
          <w:rPr>
            <w:webHidden/>
          </w:rPr>
          <w:fldChar w:fldCharType="end"/>
        </w:r>
      </w:hyperlink>
    </w:p>
    <w:p w14:paraId="4D25A056" w14:textId="3AE2FFC9" w:rsidR="00B87392" w:rsidRDefault="00000000">
      <w:pPr>
        <w:pStyle w:val="Inhopg2"/>
        <w:rPr>
          <w:rFonts w:asciiTheme="minorHAnsi" w:eastAsiaTheme="minorEastAsia" w:hAnsiTheme="minorHAnsi" w:cstheme="minorBidi"/>
          <w:iCs w:val="0"/>
          <w:noProof/>
          <w:sz w:val="22"/>
          <w:szCs w:val="22"/>
          <w:lang w:eastAsia="nl-NL"/>
        </w:rPr>
      </w:pPr>
      <w:hyperlink w:anchor="_Toc120869223" w:history="1">
        <w:r w:rsidR="00B87392" w:rsidRPr="006E3EA7">
          <w:rPr>
            <w:rStyle w:val="Hyperlink"/>
            <w:noProof/>
            <w14:scene3d>
              <w14:camera w14:prst="orthographicFront"/>
              <w14:lightRig w14:rig="threePt" w14:dir="t">
                <w14:rot w14:lat="0" w14:lon="0" w14:rev="0"/>
              </w14:lightRig>
            </w14:scene3d>
          </w:rPr>
          <w:t>3.2</w:t>
        </w:r>
        <w:r w:rsidR="00B87392">
          <w:rPr>
            <w:rFonts w:asciiTheme="minorHAnsi" w:eastAsiaTheme="minorEastAsia" w:hAnsiTheme="minorHAnsi" w:cstheme="minorBidi"/>
            <w:iCs w:val="0"/>
            <w:noProof/>
            <w:sz w:val="22"/>
            <w:szCs w:val="22"/>
            <w:lang w:eastAsia="nl-NL"/>
          </w:rPr>
          <w:tab/>
        </w:r>
        <w:r w:rsidR="00B87392" w:rsidRPr="006E3EA7">
          <w:rPr>
            <w:rStyle w:val="Hyperlink"/>
            <w:noProof/>
          </w:rPr>
          <w:t>UWV Koppelingen</w:t>
        </w:r>
        <w:r w:rsidR="00B87392">
          <w:rPr>
            <w:noProof/>
            <w:webHidden/>
          </w:rPr>
          <w:tab/>
        </w:r>
        <w:r w:rsidR="00B87392">
          <w:rPr>
            <w:noProof/>
            <w:webHidden/>
          </w:rPr>
          <w:fldChar w:fldCharType="begin"/>
        </w:r>
        <w:r w:rsidR="00B87392">
          <w:rPr>
            <w:noProof/>
            <w:webHidden/>
          </w:rPr>
          <w:instrText xml:space="preserve"> PAGEREF _Toc120869223 \h </w:instrText>
        </w:r>
        <w:r w:rsidR="00B87392">
          <w:rPr>
            <w:noProof/>
            <w:webHidden/>
          </w:rPr>
        </w:r>
        <w:r w:rsidR="00B87392">
          <w:rPr>
            <w:noProof/>
            <w:webHidden/>
          </w:rPr>
          <w:fldChar w:fldCharType="separate"/>
        </w:r>
        <w:r w:rsidR="001C69BA">
          <w:rPr>
            <w:noProof/>
            <w:webHidden/>
          </w:rPr>
          <w:t>10</w:t>
        </w:r>
        <w:r w:rsidR="00B87392">
          <w:rPr>
            <w:noProof/>
            <w:webHidden/>
          </w:rPr>
          <w:fldChar w:fldCharType="end"/>
        </w:r>
      </w:hyperlink>
    </w:p>
    <w:p w14:paraId="3784EA92" w14:textId="6F1CACD3" w:rsidR="00B87392" w:rsidRDefault="00000000">
      <w:pPr>
        <w:pStyle w:val="Inhopg3"/>
        <w:tabs>
          <w:tab w:val="left" w:pos="2459"/>
        </w:tabs>
        <w:rPr>
          <w:rFonts w:asciiTheme="minorHAnsi" w:eastAsiaTheme="minorEastAsia" w:hAnsiTheme="minorHAnsi" w:cstheme="minorBidi"/>
          <w:sz w:val="22"/>
          <w:szCs w:val="22"/>
          <w:lang w:eastAsia="nl-NL"/>
        </w:rPr>
      </w:pPr>
      <w:hyperlink w:anchor="_Toc120869224" w:history="1">
        <w:r w:rsidR="00B87392" w:rsidRPr="006E3EA7">
          <w:rPr>
            <w:rStyle w:val="Hyperlink"/>
          </w:rPr>
          <w:t>3.2.1</w:t>
        </w:r>
        <w:r w:rsidR="00B87392">
          <w:rPr>
            <w:rFonts w:asciiTheme="minorHAnsi" w:eastAsiaTheme="minorEastAsia" w:hAnsiTheme="minorHAnsi" w:cstheme="minorBidi"/>
            <w:sz w:val="22"/>
            <w:szCs w:val="22"/>
            <w:lang w:eastAsia="nl-NL"/>
          </w:rPr>
          <w:tab/>
        </w:r>
        <w:r w:rsidR="00B87392" w:rsidRPr="006E3EA7">
          <w:rPr>
            <w:rStyle w:val="Hyperlink"/>
          </w:rPr>
          <w:t>Digi-ZSM koppelen aan wettelijke taken met terugwerkende kracht</w:t>
        </w:r>
        <w:r w:rsidR="00B87392">
          <w:rPr>
            <w:webHidden/>
          </w:rPr>
          <w:tab/>
        </w:r>
        <w:r w:rsidR="00B87392">
          <w:rPr>
            <w:webHidden/>
          </w:rPr>
          <w:fldChar w:fldCharType="begin"/>
        </w:r>
        <w:r w:rsidR="00B87392">
          <w:rPr>
            <w:webHidden/>
          </w:rPr>
          <w:instrText xml:space="preserve"> PAGEREF _Toc120869224 \h </w:instrText>
        </w:r>
        <w:r w:rsidR="00B87392">
          <w:rPr>
            <w:webHidden/>
          </w:rPr>
        </w:r>
        <w:r w:rsidR="00B87392">
          <w:rPr>
            <w:webHidden/>
          </w:rPr>
          <w:fldChar w:fldCharType="separate"/>
        </w:r>
        <w:r w:rsidR="001C69BA">
          <w:rPr>
            <w:webHidden/>
          </w:rPr>
          <w:t>10</w:t>
        </w:r>
        <w:r w:rsidR="00B87392">
          <w:rPr>
            <w:webHidden/>
          </w:rPr>
          <w:fldChar w:fldCharType="end"/>
        </w:r>
      </w:hyperlink>
    </w:p>
    <w:p w14:paraId="0127A907" w14:textId="51CFA959" w:rsidR="00B87392" w:rsidRDefault="00000000">
      <w:pPr>
        <w:pStyle w:val="Inhopg2"/>
        <w:rPr>
          <w:rFonts w:asciiTheme="minorHAnsi" w:eastAsiaTheme="minorEastAsia" w:hAnsiTheme="minorHAnsi" w:cstheme="minorBidi"/>
          <w:iCs w:val="0"/>
          <w:noProof/>
          <w:sz w:val="22"/>
          <w:szCs w:val="22"/>
          <w:lang w:eastAsia="nl-NL"/>
        </w:rPr>
      </w:pPr>
      <w:hyperlink w:anchor="_Toc120869225" w:history="1">
        <w:r w:rsidR="00B87392" w:rsidRPr="006E3EA7">
          <w:rPr>
            <w:rStyle w:val="Hyperlink"/>
            <w:noProof/>
            <w14:scene3d>
              <w14:camera w14:prst="orthographicFront"/>
              <w14:lightRig w14:rig="threePt" w14:dir="t">
                <w14:rot w14:lat="0" w14:lon="0" w14:rev="0"/>
              </w14:lightRig>
            </w14:scene3d>
          </w:rPr>
          <w:t>3.3</w:t>
        </w:r>
        <w:r w:rsidR="00B87392">
          <w:rPr>
            <w:rFonts w:asciiTheme="minorHAnsi" w:eastAsiaTheme="minorEastAsia" w:hAnsiTheme="minorHAnsi" w:cstheme="minorBidi"/>
            <w:iCs w:val="0"/>
            <w:noProof/>
            <w:sz w:val="22"/>
            <w:szCs w:val="22"/>
            <w:lang w:eastAsia="nl-NL"/>
          </w:rPr>
          <w:tab/>
        </w:r>
        <w:r w:rsidR="00B87392" w:rsidRPr="006E3EA7">
          <w:rPr>
            <w:rStyle w:val="Hyperlink"/>
            <w:noProof/>
          </w:rPr>
          <w:t>Verloning</w:t>
        </w:r>
        <w:r w:rsidR="00B87392">
          <w:rPr>
            <w:noProof/>
            <w:webHidden/>
          </w:rPr>
          <w:tab/>
        </w:r>
        <w:r w:rsidR="00B87392">
          <w:rPr>
            <w:noProof/>
            <w:webHidden/>
          </w:rPr>
          <w:fldChar w:fldCharType="begin"/>
        </w:r>
        <w:r w:rsidR="00B87392">
          <w:rPr>
            <w:noProof/>
            <w:webHidden/>
          </w:rPr>
          <w:instrText xml:space="preserve"> PAGEREF _Toc120869225 \h </w:instrText>
        </w:r>
        <w:r w:rsidR="00B87392">
          <w:rPr>
            <w:noProof/>
            <w:webHidden/>
          </w:rPr>
        </w:r>
        <w:r w:rsidR="00B87392">
          <w:rPr>
            <w:noProof/>
            <w:webHidden/>
          </w:rPr>
          <w:fldChar w:fldCharType="separate"/>
        </w:r>
        <w:r w:rsidR="001C69BA">
          <w:rPr>
            <w:noProof/>
            <w:webHidden/>
          </w:rPr>
          <w:t>11</w:t>
        </w:r>
        <w:r w:rsidR="00B87392">
          <w:rPr>
            <w:noProof/>
            <w:webHidden/>
          </w:rPr>
          <w:fldChar w:fldCharType="end"/>
        </w:r>
      </w:hyperlink>
    </w:p>
    <w:p w14:paraId="698C17AE" w14:textId="7B229829" w:rsidR="00B87392" w:rsidRDefault="00000000">
      <w:pPr>
        <w:pStyle w:val="Inhopg3"/>
        <w:tabs>
          <w:tab w:val="left" w:pos="2459"/>
        </w:tabs>
        <w:rPr>
          <w:rFonts w:asciiTheme="minorHAnsi" w:eastAsiaTheme="minorEastAsia" w:hAnsiTheme="minorHAnsi" w:cstheme="minorBidi"/>
          <w:sz w:val="22"/>
          <w:szCs w:val="22"/>
          <w:lang w:eastAsia="nl-NL"/>
        </w:rPr>
      </w:pPr>
      <w:hyperlink w:anchor="_Toc120869226" w:history="1">
        <w:r w:rsidR="00B87392" w:rsidRPr="006E3EA7">
          <w:rPr>
            <w:rStyle w:val="Hyperlink"/>
          </w:rPr>
          <w:t>3.3.1</w:t>
        </w:r>
        <w:r w:rsidR="00B87392">
          <w:rPr>
            <w:rFonts w:asciiTheme="minorHAnsi" w:eastAsiaTheme="minorEastAsia" w:hAnsiTheme="minorHAnsi" w:cstheme="minorBidi"/>
            <w:sz w:val="22"/>
            <w:szCs w:val="22"/>
            <w:lang w:eastAsia="nl-NL"/>
          </w:rPr>
          <w:tab/>
        </w:r>
        <w:r w:rsidR="00B87392" w:rsidRPr="006E3EA7">
          <w:rPr>
            <w:rStyle w:val="Hyperlink"/>
          </w:rPr>
          <w:t>Overzicht voor vergoedingstotalen t.b.v. voorkomen &amp; signaleren van onjuiste registraties</w:t>
        </w:r>
        <w:r w:rsidR="00B87392">
          <w:rPr>
            <w:webHidden/>
          </w:rPr>
          <w:tab/>
        </w:r>
        <w:r w:rsidR="00B87392">
          <w:rPr>
            <w:webHidden/>
          </w:rPr>
          <w:fldChar w:fldCharType="begin"/>
        </w:r>
        <w:r w:rsidR="00B87392">
          <w:rPr>
            <w:webHidden/>
          </w:rPr>
          <w:instrText xml:space="preserve"> PAGEREF _Toc120869226 \h </w:instrText>
        </w:r>
        <w:r w:rsidR="00B87392">
          <w:rPr>
            <w:webHidden/>
          </w:rPr>
        </w:r>
        <w:r w:rsidR="00B87392">
          <w:rPr>
            <w:webHidden/>
          </w:rPr>
          <w:fldChar w:fldCharType="separate"/>
        </w:r>
        <w:r w:rsidR="001C69BA">
          <w:rPr>
            <w:webHidden/>
          </w:rPr>
          <w:t>11</w:t>
        </w:r>
        <w:r w:rsidR="00B87392">
          <w:rPr>
            <w:webHidden/>
          </w:rPr>
          <w:fldChar w:fldCharType="end"/>
        </w:r>
      </w:hyperlink>
    </w:p>
    <w:p w14:paraId="3E755983" w14:textId="66BF5274" w:rsidR="00B87392" w:rsidRDefault="00000000">
      <w:pPr>
        <w:pStyle w:val="Inhopg3"/>
        <w:tabs>
          <w:tab w:val="left" w:pos="2459"/>
        </w:tabs>
        <w:rPr>
          <w:rFonts w:asciiTheme="minorHAnsi" w:eastAsiaTheme="minorEastAsia" w:hAnsiTheme="minorHAnsi" w:cstheme="minorBidi"/>
          <w:sz w:val="22"/>
          <w:szCs w:val="22"/>
          <w:lang w:eastAsia="nl-NL"/>
        </w:rPr>
      </w:pPr>
      <w:hyperlink w:anchor="_Toc120869227" w:history="1">
        <w:r w:rsidR="00B87392" w:rsidRPr="006E3EA7">
          <w:rPr>
            <w:rStyle w:val="Hyperlink"/>
          </w:rPr>
          <w:t>3.3.2</w:t>
        </w:r>
        <w:r w:rsidR="00B87392">
          <w:rPr>
            <w:rFonts w:asciiTheme="minorHAnsi" w:eastAsiaTheme="minorEastAsia" w:hAnsiTheme="minorHAnsi" w:cstheme="minorBidi"/>
            <w:sz w:val="22"/>
            <w:szCs w:val="22"/>
            <w:lang w:eastAsia="nl-NL"/>
          </w:rPr>
          <w:tab/>
        </w:r>
        <w:r w:rsidR="00B87392" w:rsidRPr="006E3EA7">
          <w:rPr>
            <w:rStyle w:val="Hyperlink"/>
          </w:rPr>
          <w:t>Aanpassingen aan vergoedingen zodat onjuiste registraties boven een ingesteld normbedrag beperkt worden</w:t>
        </w:r>
        <w:r w:rsidR="00B87392">
          <w:rPr>
            <w:webHidden/>
          </w:rPr>
          <w:tab/>
        </w:r>
        <w:r w:rsidR="00B87392">
          <w:rPr>
            <w:webHidden/>
          </w:rPr>
          <w:fldChar w:fldCharType="begin"/>
        </w:r>
        <w:r w:rsidR="00B87392">
          <w:rPr>
            <w:webHidden/>
          </w:rPr>
          <w:instrText xml:space="preserve"> PAGEREF _Toc120869227 \h </w:instrText>
        </w:r>
        <w:r w:rsidR="00B87392">
          <w:rPr>
            <w:webHidden/>
          </w:rPr>
        </w:r>
        <w:r w:rsidR="00B87392">
          <w:rPr>
            <w:webHidden/>
          </w:rPr>
          <w:fldChar w:fldCharType="separate"/>
        </w:r>
        <w:r w:rsidR="001C69BA">
          <w:rPr>
            <w:webHidden/>
          </w:rPr>
          <w:t>13</w:t>
        </w:r>
        <w:r w:rsidR="00B87392">
          <w:rPr>
            <w:webHidden/>
          </w:rPr>
          <w:fldChar w:fldCharType="end"/>
        </w:r>
      </w:hyperlink>
    </w:p>
    <w:p w14:paraId="36F7B9BA" w14:textId="0E9C9E3C" w:rsidR="00B87392" w:rsidRDefault="00000000">
      <w:pPr>
        <w:pStyle w:val="Inhopg3"/>
        <w:tabs>
          <w:tab w:val="left" w:pos="2459"/>
        </w:tabs>
        <w:rPr>
          <w:rFonts w:asciiTheme="minorHAnsi" w:eastAsiaTheme="minorEastAsia" w:hAnsiTheme="minorHAnsi" w:cstheme="minorBidi"/>
          <w:sz w:val="22"/>
          <w:szCs w:val="22"/>
          <w:lang w:eastAsia="nl-NL"/>
        </w:rPr>
      </w:pPr>
      <w:hyperlink w:anchor="_Toc120869228" w:history="1">
        <w:r w:rsidR="00B87392" w:rsidRPr="006E3EA7">
          <w:rPr>
            <w:rStyle w:val="Hyperlink"/>
          </w:rPr>
          <w:t>3.3.3</w:t>
        </w:r>
        <w:r w:rsidR="00B87392">
          <w:rPr>
            <w:rFonts w:asciiTheme="minorHAnsi" w:eastAsiaTheme="minorEastAsia" w:hAnsiTheme="minorHAnsi" w:cstheme="minorBidi"/>
            <w:sz w:val="22"/>
            <w:szCs w:val="22"/>
            <w:lang w:eastAsia="nl-NL"/>
          </w:rPr>
          <w:tab/>
        </w:r>
        <w:r w:rsidR="00B87392" w:rsidRPr="006E3EA7">
          <w:rPr>
            <w:rStyle w:val="Hyperlink"/>
          </w:rPr>
          <w:t>Korting inkomsten (inhouden inkomsten werkhervatting) mogen ook (deels) in de toekomst geregistreerd worden</w:t>
        </w:r>
        <w:r w:rsidR="00B87392">
          <w:rPr>
            <w:webHidden/>
          </w:rPr>
          <w:tab/>
        </w:r>
        <w:r w:rsidR="00B87392">
          <w:rPr>
            <w:webHidden/>
          </w:rPr>
          <w:fldChar w:fldCharType="begin"/>
        </w:r>
        <w:r w:rsidR="00B87392">
          <w:rPr>
            <w:webHidden/>
          </w:rPr>
          <w:instrText xml:space="preserve"> PAGEREF _Toc120869228 \h </w:instrText>
        </w:r>
        <w:r w:rsidR="00B87392">
          <w:rPr>
            <w:webHidden/>
          </w:rPr>
        </w:r>
        <w:r w:rsidR="00B87392">
          <w:rPr>
            <w:webHidden/>
          </w:rPr>
          <w:fldChar w:fldCharType="separate"/>
        </w:r>
        <w:r w:rsidR="001C69BA">
          <w:rPr>
            <w:webHidden/>
          </w:rPr>
          <w:t>16</w:t>
        </w:r>
        <w:r w:rsidR="00B87392">
          <w:rPr>
            <w:webHidden/>
          </w:rPr>
          <w:fldChar w:fldCharType="end"/>
        </w:r>
      </w:hyperlink>
    </w:p>
    <w:p w14:paraId="589CE4D1" w14:textId="2632E639" w:rsidR="00B87392" w:rsidRDefault="00000000">
      <w:pPr>
        <w:pStyle w:val="Inhopg3"/>
        <w:tabs>
          <w:tab w:val="left" w:pos="2459"/>
        </w:tabs>
        <w:rPr>
          <w:rFonts w:asciiTheme="minorHAnsi" w:eastAsiaTheme="minorEastAsia" w:hAnsiTheme="minorHAnsi" w:cstheme="minorBidi"/>
          <w:sz w:val="22"/>
          <w:szCs w:val="22"/>
          <w:lang w:eastAsia="nl-NL"/>
        </w:rPr>
      </w:pPr>
      <w:hyperlink w:anchor="_Toc120869229" w:history="1">
        <w:r w:rsidR="00B87392" w:rsidRPr="006E3EA7">
          <w:rPr>
            <w:rStyle w:val="Hyperlink"/>
          </w:rPr>
          <w:t>3.3.4</w:t>
        </w:r>
        <w:r w:rsidR="00B87392">
          <w:rPr>
            <w:rFonts w:asciiTheme="minorHAnsi" w:eastAsiaTheme="minorEastAsia" w:hAnsiTheme="minorHAnsi" w:cstheme="minorBidi"/>
            <w:sz w:val="22"/>
            <w:szCs w:val="22"/>
            <w:lang w:eastAsia="nl-NL"/>
          </w:rPr>
          <w:tab/>
        </w:r>
        <w:r w:rsidR="00B87392" w:rsidRPr="006E3EA7">
          <w:rPr>
            <w:rStyle w:val="Hyperlink"/>
          </w:rPr>
          <w:t>Ondersteunen gebruikers bij omrekenen geïndexeerd dagloon op een peildatum naar een niet-geïndexeerd dagloon op 1e uitkeringsdag</w:t>
        </w:r>
        <w:r w:rsidR="00B87392">
          <w:rPr>
            <w:webHidden/>
          </w:rPr>
          <w:tab/>
        </w:r>
        <w:r w:rsidR="00B87392">
          <w:rPr>
            <w:webHidden/>
          </w:rPr>
          <w:fldChar w:fldCharType="begin"/>
        </w:r>
        <w:r w:rsidR="00B87392">
          <w:rPr>
            <w:webHidden/>
          </w:rPr>
          <w:instrText xml:space="preserve"> PAGEREF _Toc120869229 \h </w:instrText>
        </w:r>
        <w:r w:rsidR="00B87392">
          <w:rPr>
            <w:webHidden/>
          </w:rPr>
        </w:r>
        <w:r w:rsidR="00B87392">
          <w:rPr>
            <w:webHidden/>
          </w:rPr>
          <w:fldChar w:fldCharType="separate"/>
        </w:r>
        <w:r w:rsidR="001C69BA">
          <w:rPr>
            <w:webHidden/>
          </w:rPr>
          <w:t>18</w:t>
        </w:r>
        <w:r w:rsidR="00B87392">
          <w:rPr>
            <w:webHidden/>
          </w:rPr>
          <w:fldChar w:fldCharType="end"/>
        </w:r>
      </w:hyperlink>
    </w:p>
    <w:p w14:paraId="1603145F" w14:textId="492AC60D" w:rsidR="00B87392" w:rsidRDefault="00000000">
      <w:pPr>
        <w:pStyle w:val="Inhopg3"/>
        <w:tabs>
          <w:tab w:val="left" w:pos="2459"/>
        </w:tabs>
        <w:rPr>
          <w:rFonts w:asciiTheme="minorHAnsi" w:eastAsiaTheme="minorEastAsia" w:hAnsiTheme="minorHAnsi" w:cstheme="minorBidi"/>
          <w:sz w:val="22"/>
          <w:szCs w:val="22"/>
          <w:lang w:eastAsia="nl-NL"/>
        </w:rPr>
      </w:pPr>
      <w:hyperlink w:anchor="_Toc120869230" w:history="1">
        <w:r w:rsidR="00B87392" w:rsidRPr="006E3EA7">
          <w:rPr>
            <w:rStyle w:val="Hyperlink"/>
          </w:rPr>
          <w:t>3.3.5</w:t>
        </w:r>
        <w:r w:rsidR="00B87392">
          <w:rPr>
            <w:rFonts w:asciiTheme="minorHAnsi" w:eastAsiaTheme="minorEastAsia" w:hAnsiTheme="minorHAnsi" w:cstheme="minorBidi"/>
            <w:sz w:val="22"/>
            <w:szCs w:val="22"/>
            <w:lang w:eastAsia="nl-NL"/>
          </w:rPr>
          <w:tab/>
        </w:r>
        <w:r w:rsidR="00B87392" w:rsidRPr="006E3EA7">
          <w:rPr>
            <w:rStyle w:val="Hyperlink"/>
          </w:rPr>
          <w:t>Voorkomen van dubbele indexaties van daglonen met 1e uitkeringsdag liggend op een indexatiedag.</w:t>
        </w:r>
        <w:r w:rsidR="00B87392">
          <w:rPr>
            <w:webHidden/>
          </w:rPr>
          <w:tab/>
        </w:r>
        <w:r w:rsidR="00B87392">
          <w:rPr>
            <w:webHidden/>
          </w:rPr>
          <w:fldChar w:fldCharType="begin"/>
        </w:r>
        <w:r w:rsidR="00B87392">
          <w:rPr>
            <w:webHidden/>
          </w:rPr>
          <w:instrText xml:space="preserve"> PAGEREF _Toc120869230 \h </w:instrText>
        </w:r>
        <w:r w:rsidR="00B87392">
          <w:rPr>
            <w:webHidden/>
          </w:rPr>
        </w:r>
        <w:r w:rsidR="00B87392">
          <w:rPr>
            <w:webHidden/>
          </w:rPr>
          <w:fldChar w:fldCharType="separate"/>
        </w:r>
        <w:r w:rsidR="001C69BA">
          <w:rPr>
            <w:webHidden/>
          </w:rPr>
          <w:t>19</w:t>
        </w:r>
        <w:r w:rsidR="00B87392">
          <w:rPr>
            <w:webHidden/>
          </w:rPr>
          <w:fldChar w:fldCharType="end"/>
        </w:r>
      </w:hyperlink>
    </w:p>
    <w:p w14:paraId="0F315050" w14:textId="61DBC000" w:rsidR="00B87392" w:rsidRDefault="00000000">
      <w:pPr>
        <w:pStyle w:val="Inhopg2"/>
        <w:rPr>
          <w:rFonts w:asciiTheme="minorHAnsi" w:eastAsiaTheme="minorEastAsia" w:hAnsiTheme="minorHAnsi" w:cstheme="minorBidi"/>
          <w:iCs w:val="0"/>
          <w:noProof/>
          <w:sz w:val="22"/>
          <w:szCs w:val="22"/>
          <w:lang w:eastAsia="nl-NL"/>
        </w:rPr>
      </w:pPr>
      <w:hyperlink w:anchor="_Toc120869231" w:history="1">
        <w:r w:rsidR="00B87392" w:rsidRPr="006E3EA7">
          <w:rPr>
            <w:rStyle w:val="Hyperlink"/>
            <w:noProof/>
            <w14:scene3d>
              <w14:camera w14:prst="orthographicFront"/>
              <w14:lightRig w14:rig="threePt" w14:dir="t">
                <w14:rot w14:lat="0" w14:lon="0" w14:rev="0"/>
              </w14:lightRig>
            </w14:scene3d>
          </w:rPr>
          <w:t>3.4</w:t>
        </w:r>
        <w:r w:rsidR="00B87392">
          <w:rPr>
            <w:rFonts w:asciiTheme="minorHAnsi" w:eastAsiaTheme="minorEastAsia" w:hAnsiTheme="minorHAnsi" w:cstheme="minorBidi"/>
            <w:iCs w:val="0"/>
            <w:noProof/>
            <w:sz w:val="22"/>
            <w:szCs w:val="22"/>
            <w:lang w:eastAsia="nl-NL"/>
          </w:rPr>
          <w:tab/>
        </w:r>
        <w:r w:rsidR="00B87392" w:rsidRPr="006E3EA7">
          <w:rPr>
            <w:rStyle w:val="Hyperlink"/>
            <w:noProof/>
          </w:rPr>
          <w:t>Providerboog</w:t>
        </w:r>
        <w:r w:rsidR="00B87392">
          <w:rPr>
            <w:noProof/>
            <w:webHidden/>
          </w:rPr>
          <w:tab/>
        </w:r>
        <w:r w:rsidR="00B87392">
          <w:rPr>
            <w:noProof/>
            <w:webHidden/>
          </w:rPr>
          <w:fldChar w:fldCharType="begin"/>
        </w:r>
        <w:r w:rsidR="00B87392">
          <w:rPr>
            <w:noProof/>
            <w:webHidden/>
          </w:rPr>
          <w:instrText xml:space="preserve"> PAGEREF _Toc120869231 \h </w:instrText>
        </w:r>
        <w:r w:rsidR="00B87392">
          <w:rPr>
            <w:noProof/>
            <w:webHidden/>
          </w:rPr>
        </w:r>
        <w:r w:rsidR="00B87392">
          <w:rPr>
            <w:noProof/>
            <w:webHidden/>
          </w:rPr>
          <w:fldChar w:fldCharType="separate"/>
        </w:r>
        <w:r w:rsidR="001C69BA">
          <w:rPr>
            <w:noProof/>
            <w:webHidden/>
          </w:rPr>
          <w:t>20</w:t>
        </w:r>
        <w:r w:rsidR="00B87392">
          <w:rPr>
            <w:noProof/>
            <w:webHidden/>
          </w:rPr>
          <w:fldChar w:fldCharType="end"/>
        </w:r>
      </w:hyperlink>
    </w:p>
    <w:p w14:paraId="71E2D1B2" w14:textId="2D11F3D8" w:rsidR="00B87392" w:rsidRDefault="00000000">
      <w:pPr>
        <w:pStyle w:val="Inhopg3"/>
        <w:tabs>
          <w:tab w:val="left" w:pos="2459"/>
        </w:tabs>
        <w:rPr>
          <w:rFonts w:asciiTheme="minorHAnsi" w:eastAsiaTheme="minorEastAsia" w:hAnsiTheme="minorHAnsi" w:cstheme="minorBidi"/>
          <w:sz w:val="22"/>
          <w:szCs w:val="22"/>
          <w:lang w:eastAsia="nl-NL"/>
        </w:rPr>
      </w:pPr>
      <w:hyperlink w:anchor="_Toc120869232" w:history="1">
        <w:r w:rsidR="00B87392" w:rsidRPr="006E3EA7">
          <w:rPr>
            <w:rStyle w:val="Hyperlink"/>
          </w:rPr>
          <w:t>3.4.1</w:t>
        </w:r>
        <w:r w:rsidR="00B87392">
          <w:rPr>
            <w:rFonts w:asciiTheme="minorHAnsi" w:eastAsiaTheme="minorEastAsia" w:hAnsiTheme="minorHAnsi" w:cstheme="minorBidi"/>
            <w:sz w:val="22"/>
            <w:szCs w:val="22"/>
            <w:lang w:eastAsia="nl-NL"/>
          </w:rPr>
          <w:tab/>
        </w:r>
        <w:r w:rsidR="00B87392" w:rsidRPr="006E3EA7">
          <w:rPr>
            <w:rStyle w:val="Hyperlink"/>
          </w:rPr>
          <w:t>Beheren van prijsmutaties van (interventie)programma’s met (toekomstige) ingangsdata</w:t>
        </w:r>
        <w:r w:rsidR="00B87392">
          <w:rPr>
            <w:webHidden/>
          </w:rPr>
          <w:tab/>
        </w:r>
        <w:r w:rsidR="00B87392">
          <w:rPr>
            <w:webHidden/>
          </w:rPr>
          <w:fldChar w:fldCharType="begin"/>
        </w:r>
        <w:r w:rsidR="00B87392">
          <w:rPr>
            <w:webHidden/>
          </w:rPr>
          <w:instrText xml:space="preserve"> PAGEREF _Toc120869232 \h </w:instrText>
        </w:r>
        <w:r w:rsidR="00B87392">
          <w:rPr>
            <w:webHidden/>
          </w:rPr>
        </w:r>
        <w:r w:rsidR="00B87392">
          <w:rPr>
            <w:webHidden/>
          </w:rPr>
          <w:fldChar w:fldCharType="separate"/>
        </w:r>
        <w:r w:rsidR="001C69BA">
          <w:rPr>
            <w:webHidden/>
          </w:rPr>
          <w:t>20</w:t>
        </w:r>
        <w:r w:rsidR="00B87392">
          <w:rPr>
            <w:webHidden/>
          </w:rPr>
          <w:fldChar w:fldCharType="end"/>
        </w:r>
      </w:hyperlink>
    </w:p>
    <w:p w14:paraId="25938231" w14:textId="1D72381F" w:rsidR="00B87392" w:rsidRDefault="00000000">
      <w:pPr>
        <w:pStyle w:val="Inhopg1"/>
        <w:rPr>
          <w:rFonts w:asciiTheme="minorHAnsi" w:eastAsiaTheme="minorEastAsia" w:hAnsiTheme="minorHAnsi" w:cstheme="minorBidi"/>
          <w:bCs w:val="0"/>
          <w:caps w:val="0"/>
          <w:sz w:val="22"/>
          <w:szCs w:val="22"/>
          <w:lang w:eastAsia="nl-NL"/>
        </w:rPr>
      </w:pPr>
      <w:hyperlink w:anchor="_Toc120869233" w:history="1">
        <w:r w:rsidR="00B87392" w:rsidRPr="006E3EA7">
          <w:rPr>
            <w:rStyle w:val="Hyperlink"/>
          </w:rPr>
          <w:t>4</w:t>
        </w:r>
        <w:r w:rsidR="00B87392">
          <w:rPr>
            <w:rFonts w:asciiTheme="minorHAnsi" w:eastAsiaTheme="minorEastAsia" w:hAnsiTheme="minorHAnsi" w:cstheme="minorBidi"/>
            <w:bCs w:val="0"/>
            <w:caps w:val="0"/>
            <w:sz w:val="22"/>
            <w:szCs w:val="22"/>
            <w:lang w:eastAsia="nl-NL"/>
          </w:rPr>
          <w:tab/>
        </w:r>
        <w:r w:rsidR="00B87392" w:rsidRPr="006E3EA7">
          <w:rPr>
            <w:rStyle w:val="Hyperlink"/>
          </w:rPr>
          <w:t>Integraties</w:t>
        </w:r>
        <w:r w:rsidR="00B87392">
          <w:rPr>
            <w:webHidden/>
          </w:rPr>
          <w:tab/>
        </w:r>
        <w:r w:rsidR="00B87392">
          <w:rPr>
            <w:webHidden/>
          </w:rPr>
          <w:fldChar w:fldCharType="begin"/>
        </w:r>
        <w:r w:rsidR="00B87392">
          <w:rPr>
            <w:webHidden/>
          </w:rPr>
          <w:instrText xml:space="preserve"> PAGEREF _Toc120869233 \h </w:instrText>
        </w:r>
        <w:r w:rsidR="00B87392">
          <w:rPr>
            <w:webHidden/>
          </w:rPr>
        </w:r>
        <w:r w:rsidR="00B87392">
          <w:rPr>
            <w:webHidden/>
          </w:rPr>
          <w:fldChar w:fldCharType="separate"/>
        </w:r>
        <w:r w:rsidR="001C69BA">
          <w:rPr>
            <w:webHidden/>
          </w:rPr>
          <w:t>21</w:t>
        </w:r>
        <w:r w:rsidR="00B87392">
          <w:rPr>
            <w:webHidden/>
          </w:rPr>
          <w:fldChar w:fldCharType="end"/>
        </w:r>
      </w:hyperlink>
    </w:p>
    <w:p w14:paraId="26F65444" w14:textId="3E7209FD" w:rsidR="00B87392" w:rsidRDefault="00000000">
      <w:pPr>
        <w:pStyle w:val="Inhopg2"/>
        <w:rPr>
          <w:rFonts w:asciiTheme="minorHAnsi" w:eastAsiaTheme="minorEastAsia" w:hAnsiTheme="minorHAnsi" w:cstheme="minorBidi"/>
          <w:iCs w:val="0"/>
          <w:noProof/>
          <w:sz w:val="22"/>
          <w:szCs w:val="22"/>
          <w:lang w:eastAsia="nl-NL"/>
        </w:rPr>
      </w:pPr>
      <w:hyperlink w:anchor="_Toc120869234" w:history="1">
        <w:r w:rsidR="00B87392" w:rsidRPr="006E3EA7">
          <w:rPr>
            <w:rStyle w:val="Hyperlink"/>
            <w:noProof/>
            <w14:scene3d>
              <w14:camera w14:prst="orthographicFront"/>
              <w14:lightRig w14:rig="threePt" w14:dir="t">
                <w14:rot w14:lat="0" w14:lon="0" w14:rev="0"/>
              </w14:lightRig>
            </w14:scene3d>
          </w:rPr>
          <w:t>4.1</w:t>
        </w:r>
        <w:r w:rsidR="00B87392">
          <w:rPr>
            <w:rFonts w:asciiTheme="minorHAnsi" w:eastAsiaTheme="minorEastAsia" w:hAnsiTheme="minorHAnsi" w:cstheme="minorBidi"/>
            <w:iCs w:val="0"/>
            <w:noProof/>
            <w:sz w:val="22"/>
            <w:szCs w:val="22"/>
            <w:lang w:eastAsia="nl-NL"/>
          </w:rPr>
          <w:tab/>
        </w:r>
        <w:r w:rsidR="00B87392" w:rsidRPr="006E3EA7">
          <w:rPr>
            <w:rStyle w:val="Hyperlink"/>
            <w:noProof/>
          </w:rPr>
          <w:t>XS Connect</w:t>
        </w:r>
        <w:r w:rsidR="00B87392">
          <w:rPr>
            <w:noProof/>
            <w:webHidden/>
          </w:rPr>
          <w:tab/>
        </w:r>
        <w:r w:rsidR="00B87392">
          <w:rPr>
            <w:noProof/>
            <w:webHidden/>
          </w:rPr>
          <w:fldChar w:fldCharType="begin"/>
        </w:r>
        <w:r w:rsidR="00B87392">
          <w:rPr>
            <w:noProof/>
            <w:webHidden/>
          </w:rPr>
          <w:instrText xml:space="preserve"> PAGEREF _Toc120869234 \h </w:instrText>
        </w:r>
        <w:r w:rsidR="00B87392">
          <w:rPr>
            <w:noProof/>
            <w:webHidden/>
          </w:rPr>
        </w:r>
        <w:r w:rsidR="00B87392">
          <w:rPr>
            <w:noProof/>
            <w:webHidden/>
          </w:rPr>
          <w:fldChar w:fldCharType="separate"/>
        </w:r>
        <w:r w:rsidR="001C69BA">
          <w:rPr>
            <w:noProof/>
            <w:webHidden/>
          </w:rPr>
          <w:t>21</w:t>
        </w:r>
        <w:r w:rsidR="00B87392">
          <w:rPr>
            <w:noProof/>
            <w:webHidden/>
          </w:rPr>
          <w:fldChar w:fldCharType="end"/>
        </w:r>
      </w:hyperlink>
    </w:p>
    <w:p w14:paraId="530B6C99" w14:textId="713F6783" w:rsidR="00B87392" w:rsidRDefault="00000000">
      <w:pPr>
        <w:pStyle w:val="Inhopg3"/>
        <w:tabs>
          <w:tab w:val="left" w:pos="2459"/>
        </w:tabs>
        <w:rPr>
          <w:rFonts w:asciiTheme="minorHAnsi" w:eastAsiaTheme="minorEastAsia" w:hAnsiTheme="minorHAnsi" w:cstheme="minorBidi"/>
          <w:sz w:val="22"/>
          <w:szCs w:val="22"/>
          <w:lang w:eastAsia="nl-NL"/>
        </w:rPr>
      </w:pPr>
      <w:hyperlink w:anchor="_Toc120869235" w:history="1">
        <w:r w:rsidR="00B87392" w:rsidRPr="006E3EA7">
          <w:rPr>
            <w:rStyle w:val="Hyperlink"/>
          </w:rPr>
          <w:t>4.1.1</w:t>
        </w:r>
        <w:r w:rsidR="00B87392">
          <w:rPr>
            <w:rFonts w:asciiTheme="minorHAnsi" w:eastAsiaTheme="minorEastAsia" w:hAnsiTheme="minorHAnsi" w:cstheme="minorBidi"/>
            <w:sz w:val="22"/>
            <w:szCs w:val="22"/>
            <w:lang w:eastAsia="nl-NL"/>
          </w:rPr>
          <w:tab/>
        </w:r>
        <w:r w:rsidR="00B87392" w:rsidRPr="006E3EA7">
          <w:rPr>
            <w:rStyle w:val="Hyperlink"/>
          </w:rPr>
          <w:t>Logmeldingen beheer</w:t>
        </w:r>
        <w:r w:rsidR="00B87392">
          <w:rPr>
            <w:webHidden/>
          </w:rPr>
          <w:tab/>
        </w:r>
        <w:r w:rsidR="00B87392">
          <w:rPr>
            <w:webHidden/>
          </w:rPr>
          <w:fldChar w:fldCharType="begin"/>
        </w:r>
        <w:r w:rsidR="00B87392">
          <w:rPr>
            <w:webHidden/>
          </w:rPr>
          <w:instrText xml:space="preserve"> PAGEREF _Toc120869235 \h </w:instrText>
        </w:r>
        <w:r w:rsidR="00B87392">
          <w:rPr>
            <w:webHidden/>
          </w:rPr>
        </w:r>
        <w:r w:rsidR="00B87392">
          <w:rPr>
            <w:webHidden/>
          </w:rPr>
          <w:fldChar w:fldCharType="separate"/>
        </w:r>
        <w:r w:rsidR="001C69BA">
          <w:rPr>
            <w:webHidden/>
          </w:rPr>
          <w:t>21</w:t>
        </w:r>
        <w:r w:rsidR="00B87392">
          <w:rPr>
            <w:webHidden/>
          </w:rPr>
          <w:fldChar w:fldCharType="end"/>
        </w:r>
      </w:hyperlink>
    </w:p>
    <w:p w14:paraId="794679B4" w14:textId="785216C0" w:rsidR="003C64DC" w:rsidRDefault="005B6063" w:rsidP="003C64DC">
      <w:r>
        <w:rPr>
          <w:bCs/>
          <w:caps/>
          <w:noProof/>
          <w:color w:val="2B579A"/>
          <w:shd w:val="clear" w:color="auto" w:fill="E6E6E6"/>
        </w:rPr>
        <w:fldChar w:fldCharType="end"/>
      </w:r>
    </w:p>
    <w:p w14:paraId="1FB7DF03" w14:textId="7B8ED881" w:rsidR="00091F38" w:rsidRDefault="00091F38">
      <w:pPr>
        <w:spacing w:after="160" w:line="259" w:lineRule="auto"/>
      </w:pPr>
      <w:bookmarkStart w:id="0" w:name="_Toc508377017"/>
      <w:bookmarkStart w:id="1" w:name="_Toc508620692"/>
      <w:r>
        <w:br w:type="page"/>
      </w:r>
    </w:p>
    <w:p w14:paraId="6BF329DD" w14:textId="6C5069B2" w:rsidR="006B4AFE" w:rsidRDefault="00974680" w:rsidP="00104082">
      <w:pPr>
        <w:pStyle w:val="Kop1"/>
      </w:pPr>
      <w:bookmarkStart w:id="2" w:name="_Toc120869210"/>
      <w:bookmarkEnd w:id="0"/>
      <w:bookmarkEnd w:id="1"/>
      <w:r>
        <w:lastRenderedPageBreak/>
        <w:t>Algemeen</w:t>
      </w:r>
      <w:bookmarkEnd w:id="2"/>
    </w:p>
    <w:p w14:paraId="5A5B2EC5" w14:textId="4D6B2B4D" w:rsidR="000F3781" w:rsidRPr="00187FB5" w:rsidRDefault="00A66E28" w:rsidP="000F3781">
      <w:pPr>
        <w:rPr>
          <w:rFonts w:ascii="Segoe UI Emoji" w:hAnsi="Segoe UI Emoji" w:cs="Segoe UI Emoji"/>
        </w:rPr>
      </w:pPr>
      <w:r w:rsidRPr="00187FB5">
        <w:t>Woensdag</w:t>
      </w:r>
      <w:r w:rsidR="000F3781" w:rsidRPr="00187FB5">
        <w:t xml:space="preserve"> </w:t>
      </w:r>
      <w:r w:rsidR="00187FB5" w:rsidRPr="00187FB5">
        <w:t>7 december</w:t>
      </w:r>
      <w:r w:rsidR="000F3781" w:rsidRPr="00187FB5">
        <w:t xml:space="preserve"> nemen we weer een release van de Xpert Suite in productie met een aantal bugfixes en functionele wijzigingen. Mocht je nog vragen hebben na het lezen van deze release note, neem dan contact op met de Xpert Desk. Veel leesplezier</w:t>
      </w:r>
      <w:r w:rsidR="000F3781" w:rsidRPr="00187FB5">
        <w:rPr>
          <w:rFonts w:ascii="Segoe UI Emoji" w:hAnsi="Segoe UI Emoji" w:cs="Segoe UI Emoji"/>
        </w:rPr>
        <w:t>!</w:t>
      </w:r>
    </w:p>
    <w:p w14:paraId="485BE516" w14:textId="77777777" w:rsidR="000F3781" w:rsidRPr="00187FB5" w:rsidRDefault="000F3781" w:rsidP="000F3781">
      <w:pPr>
        <w:rPr>
          <w:rFonts w:ascii="Segoe UI Emoji" w:hAnsi="Segoe UI Emoji" w:cs="Segoe UI Emoji"/>
        </w:rPr>
      </w:pPr>
    </w:p>
    <w:p w14:paraId="78FCC4C3" w14:textId="51D48604" w:rsidR="0015473B" w:rsidRPr="0020049B" w:rsidRDefault="009E3D8A" w:rsidP="00974680">
      <w:r w:rsidRPr="00187FB5">
        <w:t>Volgende</w:t>
      </w:r>
      <w:r w:rsidR="00B96361" w:rsidRPr="00187FB5">
        <w:t xml:space="preserve"> geplande</w:t>
      </w:r>
      <w:r w:rsidRPr="00187FB5">
        <w:t xml:space="preserve"> release: </w:t>
      </w:r>
      <w:r w:rsidR="00BD44E4" w:rsidRPr="00187FB5">
        <w:t xml:space="preserve">woensdag </w:t>
      </w:r>
      <w:r w:rsidR="00187FB5" w:rsidRPr="00187FB5">
        <w:t>21december</w:t>
      </w:r>
      <w:r w:rsidR="00FD6B8E" w:rsidRPr="00187FB5">
        <w:t xml:space="preserve"> </w:t>
      </w:r>
      <w:r w:rsidR="0020049B" w:rsidRPr="00187FB5">
        <w:t>(d</w:t>
      </w:r>
      <w:r w:rsidR="00956C02" w:rsidRPr="00187FB5">
        <w:t>eze planning is onder voorbehoud</w:t>
      </w:r>
      <w:r w:rsidR="0020049B" w:rsidRPr="00187FB5">
        <w:t>).</w:t>
      </w:r>
    </w:p>
    <w:p w14:paraId="4D907132" w14:textId="3344311A" w:rsidR="00134BB9" w:rsidRDefault="00134BB9">
      <w:pPr>
        <w:spacing w:after="160" w:line="259" w:lineRule="auto"/>
        <w:rPr>
          <w:rFonts w:eastAsiaTheme="majorEastAsia" w:cstheme="majorBidi"/>
          <w:caps/>
          <w:sz w:val="22"/>
          <w:szCs w:val="26"/>
        </w:rPr>
      </w:pPr>
      <w:bookmarkStart w:id="3" w:name="_Performanceverbeteringen"/>
      <w:bookmarkEnd w:id="3"/>
    </w:p>
    <w:p w14:paraId="1545DDD4" w14:textId="56AC1D1B" w:rsidR="003A1558" w:rsidRDefault="003A1558" w:rsidP="0015473B">
      <w:pPr>
        <w:pStyle w:val="Kop1"/>
      </w:pPr>
      <w:bookmarkStart w:id="4" w:name="_Toc120869211"/>
      <w:r>
        <w:t>Basis Xpert Suite</w:t>
      </w:r>
      <w:bookmarkEnd w:id="4"/>
    </w:p>
    <w:p w14:paraId="78CB1A14" w14:textId="4ACBF5DF" w:rsidR="00B07BC0" w:rsidRDefault="00B5699B" w:rsidP="005F2418">
      <w:pPr>
        <w:pStyle w:val="Kop2"/>
        <w:rPr>
          <w:iCs/>
          <w:lang w:eastAsia="nl-NL"/>
        </w:rPr>
      </w:pPr>
      <w:bookmarkStart w:id="5" w:name="_Aangepaste_SMS-code_bij"/>
      <w:bookmarkStart w:id="6" w:name="_Toc120869212"/>
      <w:bookmarkEnd w:id="5"/>
      <w:r>
        <w:rPr>
          <w:lang w:eastAsia="nl-NL"/>
        </w:rPr>
        <w:t>XS Beheer</w:t>
      </w:r>
      <w:bookmarkEnd w:id="6"/>
    </w:p>
    <w:p w14:paraId="15B3AFB0" w14:textId="77777777" w:rsidR="007C72BA" w:rsidRDefault="007C72BA" w:rsidP="007C72BA">
      <w:pPr>
        <w:pStyle w:val="Kop3"/>
      </w:pPr>
      <w:bookmarkStart w:id="7" w:name="_Toc118389467"/>
      <w:bookmarkStart w:id="8" w:name="_Toc120869213"/>
      <w:r>
        <w:t>Doorontwikkeling taakbeheer</w:t>
      </w:r>
      <w:bookmarkEnd w:id="7"/>
      <w:bookmarkEnd w:id="8"/>
    </w:p>
    <w:p w14:paraId="2967B819" w14:textId="423211B2" w:rsidR="007C72BA" w:rsidRDefault="00294A43" w:rsidP="007C72BA">
      <w:pPr>
        <w:pStyle w:val="Kop4"/>
      </w:pPr>
      <w:bookmarkStart w:id="9" w:name="_Toc120869214"/>
      <w:r>
        <w:t>Planning taak beheer werkend</w:t>
      </w:r>
      <w:bookmarkEnd w:id="9"/>
    </w:p>
    <w:p w14:paraId="6CC841A0" w14:textId="0A567FD5" w:rsidR="004A30EB" w:rsidRDefault="00DE705C" w:rsidP="004A30EB">
      <w:r w:rsidRPr="00DE705C">
        <w:rPr>
          <w:noProof/>
          <w:color w:val="2B579A"/>
          <w:shd w:val="clear" w:color="auto" w:fill="E6E6E6"/>
        </w:rPr>
        <w:drawing>
          <wp:inline distT="0" distB="0" distL="0" distR="0" wp14:anchorId="3372CF1E" wp14:editId="131897CE">
            <wp:extent cx="5731510" cy="1534160"/>
            <wp:effectExtent l="0" t="0" r="254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534160"/>
                    </a:xfrm>
                    <a:prstGeom prst="rect">
                      <a:avLst/>
                    </a:prstGeom>
                  </pic:spPr>
                </pic:pic>
              </a:graphicData>
            </a:graphic>
          </wp:inline>
        </w:drawing>
      </w:r>
    </w:p>
    <w:p w14:paraId="43A9C1F9" w14:textId="60DDB972" w:rsidR="00DE705C" w:rsidRPr="004A30EB" w:rsidRDefault="00DE705C" w:rsidP="004A30EB">
      <w:r w:rsidRPr="00DE705C">
        <w:rPr>
          <w:noProof/>
          <w:color w:val="2B579A"/>
          <w:shd w:val="clear" w:color="auto" w:fill="E6E6E6"/>
        </w:rPr>
        <w:drawing>
          <wp:inline distT="0" distB="0" distL="0" distR="0" wp14:anchorId="0340508F" wp14:editId="2D52E9BD">
            <wp:extent cx="5731510" cy="3103245"/>
            <wp:effectExtent l="0" t="0" r="254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103245"/>
                    </a:xfrm>
                    <a:prstGeom prst="rect">
                      <a:avLst/>
                    </a:prstGeom>
                  </pic:spPr>
                </pic:pic>
              </a:graphicData>
            </a:graphic>
          </wp:inline>
        </w:drawing>
      </w:r>
    </w:p>
    <w:p w14:paraId="5961C566" w14:textId="53C75DCA" w:rsidR="00770793" w:rsidRDefault="005D4DE0" w:rsidP="00020ECC">
      <w:pPr>
        <w:rPr>
          <w:lang w:eastAsia="nl-NL"/>
        </w:rPr>
      </w:pPr>
      <w:r>
        <w:rPr>
          <w:lang w:eastAsia="nl-NL"/>
        </w:rPr>
        <w:t xml:space="preserve">De bewerkpagina van planning is vanaf deze release beschikbaar nadat </w:t>
      </w:r>
      <w:r w:rsidR="00482011">
        <w:rPr>
          <w:lang w:eastAsia="nl-NL"/>
        </w:rPr>
        <w:t>een aantal issues opgelost zijn.</w:t>
      </w:r>
    </w:p>
    <w:p w14:paraId="7EAFF613" w14:textId="77777777" w:rsidR="00482011" w:rsidRDefault="00482011" w:rsidP="00020ECC">
      <w:pPr>
        <w:rPr>
          <w:lang w:eastAsia="nl-NL"/>
        </w:rPr>
      </w:pPr>
    </w:p>
    <w:p w14:paraId="39992F3E" w14:textId="05A87BD7" w:rsidR="00482011" w:rsidRDefault="00482011" w:rsidP="00482011">
      <w:pPr>
        <w:pStyle w:val="Kop4"/>
        <w:rPr>
          <w:lang w:eastAsia="nl-NL"/>
        </w:rPr>
      </w:pPr>
      <w:bookmarkStart w:id="10" w:name="_Toc120869215"/>
      <w:r>
        <w:rPr>
          <w:lang w:eastAsia="nl-NL"/>
        </w:rPr>
        <w:lastRenderedPageBreak/>
        <w:t>Formulierveld niet meer te selecteren bij taak</w:t>
      </w:r>
      <w:r w:rsidR="00A20BD8">
        <w:rPr>
          <w:lang w:eastAsia="nl-NL"/>
        </w:rPr>
        <w:t xml:space="preserve"> en </w:t>
      </w:r>
      <w:r w:rsidR="00FC6D6A">
        <w:rPr>
          <w:lang w:eastAsia="nl-NL"/>
        </w:rPr>
        <w:t>start</w:t>
      </w:r>
      <w:r w:rsidR="00A20BD8">
        <w:rPr>
          <w:lang w:eastAsia="nl-NL"/>
        </w:rPr>
        <w:t>momenten</w:t>
      </w:r>
      <w:bookmarkEnd w:id="10"/>
    </w:p>
    <w:p w14:paraId="04EC4084" w14:textId="5D9FA7A5" w:rsidR="00482011" w:rsidRDefault="00482011" w:rsidP="00482011">
      <w:pPr>
        <w:rPr>
          <w:u w:val="single"/>
          <w:lang w:eastAsia="nl-NL"/>
        </w:rPr>
      </w:pPr>
      <w:r w:rsidRPr="00482011">
        <w:rPr>
          <w:u w:val="single"/>
          <w:lang w:eastAsia="nl-NL"/>
        </w:rPr>
        <w:t>Waarom deze wijziging</w:t>
      </w:r>
      <w:r>
        <w:rPr>
          <w:u w:val="single"/>
          <w:lang w:eastAsia="nl-NL"/>
        </w:rPr>
        <w:t>?</w:t>
      </w:r>
    </w:p>
    <w:p w14:paraId="097E3FD6" w14:textId="5C223973" w:rsidR="00482011" w:rsidRDefault="00390AC6" w:rsidP="00482011">
      <w:pPr>
        <w:rPr>
          <w:lang w:eastAsia="nl-NL"/>
        </w:rPr>
      </w:pPr>
      <w:r>
        <w:rPr>
          <w:lang w:eastAsia="nl-NL"/>
        </w:rPr>
        <w:t xml:space="preserve">Het toevoegen van een taak wanneer een formulierveld ingevuld werd in een ingericht scherm is gebaseerd op een heel specifieke functionaliteit in de schermen. </w:t>
      </w:r>
      <w:r w:rsidR="004130C9">
        <w:rPr>
          <w:lang w:eastAsia="nl-NL"/>
        </w:rPr>
        <w:t>Hierdoor is het maar heel beperkt inzetbaar. We willen de functionaliteit verplaatsen naar Triggers, zodat er meer voorwaardes gebruikt kunnen worden, en</w:t>
      </w:r>
      <w:r w:rsidR="003264F0">
        <w:rPr>
          <w:lang w:eastAsia="nl-NL"/>
        </w:rPr>
        <w:t xml:space="preserve"> </w:t>
      </w:r>
      <w:r w:rsidR="007B2158">
        <w:rPr>
          <w:lang w:eastAsia="nl-NL"/>
        </w:rPr>
        <w:t xml:space="preserve">er </w:t>
      </w:r>
      <w:r w:rsidR="003264F0">
        <w:rPr>
          <w:lang w:eastAsia="nl-NL"/>
        </w:rPr>
        <w:t>extra instellingen voor het toevoegen van taken, zoals beschikbaar in triggerbeheer</w:t>
      </w:r>
      <w:r w:rsidR="007B2158">
        <w:rPr>
          <w:lang w:eastAsia="nl-NL"/>
        </w:rPr>
        <w:t>, bij komen</w:t>
      </w:r>
      <w:r w:rsidR="003264F0">
        <w:rPr>
          <w:lang w:eastAsia="nl-NL"/>
        </w:rPr>
        <w:t>.</w:t>
      </w:r>
    </w:p>
    <w:p w14:paraId="0E7A9811" w14:textId="77777777" w:rsidR="003264F0" w:rsidRDefault="003264F0" w:rsidP="00482011">
      <w:pPr>
        <w:rPr>
          <w:lang w:eastAsia="nl-NL"/>
        </w:rPr>
      </w:pPr>
    </w:p>
    <w:p w14:paraId="7D579E42" w14:textId="00E953DD" w:rsidR="003264F0" w:rsidRPr="003264F0" w:rsidRDefault="003264F0" w:rsidP="00482011">
      <w:pPr>
        <w:rPr>
          <w:u w:val="single"/>
          <w:lang w:eastAsia="nl-NL"/>
        </w:rPr>
      </w:pPr>
      <w:r w:rsidRPr="003264F0">
        <w:rPr>
          <w:u w:val="single"/>
          <w:lang w:eastAsia="nl-NL"/>
        </w:rPr>
        <w:t>Wat is er gewijzigd?</w:t>
      </w:r>
    </w:p>
    <w:p w14:paraId="2CB32C01" w14:textId="277CF065" w:rsidR="003264F0" w:rsidRDefault="003264F0" w:rsidP="00482011">
      <w:pPr>
        <w:rPr>
          <w:noProof/>
        </w:rPr>
      </w:pPr>
      <w:r>
        <w:rPr>
          <w:lang w:eastAsia="nl-NL"/>
        </w:rPr>
        <w:t xml:space="preserve">Het is niet meer mogelijk om </w:t>
      </w:r>
      <w:r w:rsidR="001A23A3">
        <w:rPr>
          <w:lang w:eastAsia="nl-NL"/>
        </w:rPr>
        <w:t>in het nieuwe taakbeheer een formulierveld te selecteren waarbij een taak zal starten.</w:t>
      </w:r>
      <w:r w:rsidR="00F47432">
        <w:rPr>
          <w:lang w:eastAsia="nl-NL"/>
        </w:rPr>
        <w:t xml:space="preserve"> </w:t>
      </w:r>
      <w:r w:rsidR="00D87DB1">
        <w:rPr>
          <w:lang w:eastAsia="nl-NL"/>
        </w:rPr>
        <w:t>Een beperkte versie van deze functionaliteit is</w:t>
      </w:r>
      <w:r w:rsidR="00F47432">
        <w:rPr>
          <w:lang w:eastAsia="nl-NL"/>
        </w:rPr>
        <w:t xml:space="preserve"> al mogelijk in triggerbeheer, en voordat de functionaliteit uit Classic wordt gehaald zullen de mogelijkheden in triggers verder uitgebreid worden.</w:t>
      </w:r>
      <w:r w:rsidR="00B17290">
        <w:rPr>
          <w:lang w:eastAsia="nl-NL"/>
        </w:rPr>
        <w:t xml:space="preserve"> Met het weghalen van de formulierveld functionaliteit, en de oude taaktriggers (zoals eerder aangekondigd), is er geen</w:t>
      </w:r>
      <w:r w:rsidR="00A20BD8">
        <w:rPr>
          <w:lang w:eastAsia="nl-NL"/>
        </w:rPr>
        <w:t xml:space="preserve"> noodzaak meer voor de trigger en formulierveld </w:t>
      </w:r>
      <w:r w:rsidR="00FC6D6A">
        <w:rPr>
          <w:lang w:eastAsia="nl-NL"/>
        </w:rPr>
        <w:t>start</w:t>
      </w:r>
      <w:r w:rsidR="00A20BD8">
        <w:rPr>
          <w:lang w:eastAsia="nl-NL"/>
        </w:rPr>
        <w:t xml:space="preserve">momenten. Dit </w:t>
      </w:r>
      <w:r w:rsidR="006F25BF">
        <w:rPr>
          <w:lang w:eastAsia="nl-NL"/>
        </w:rPr>
        <w:t>betekent</w:t>
      </w:r>
      <w:r w:rsidR="00A20BD8">
        <w:rPr>
          <w:lang w:eastAsia="nl-NL"/>
        </w:rPr>
        <w:t xml:space="preserve"> ook dat de </w:t>
      </w:r>
      <w:r w:rsidR="00FC6D6A">
        <w:rPr>
          <w:lang w:eastAsia="nl-NL"/>
        </w:rPr>
        <w:t>standaard start</w:t>
      </w:r>
      <w:r w:rsidR="00A20BD8">
        <w:rPr>
          <w:lang w:eastAsia="nl-NL"/>
        </w:rPr>
        <w:t>momenten</w:t>
      </w:r>
      <w:r w:rsidR="006F25BF">
        <w:rPr>
          <w:lang w:eastAsia="nl-NL"/>
        </w:rPr>
        <w:t xml:space="preserve"> simpeler zijn geworden:</w:t>
      </w:r>
      <w:r w:rsidR="00FC6D6A" w:rsidRPr="00FC6D6A">
        <w:rPr>
          <w:noProof/>
        </w:rPr>
        <w:t xml:space="preserve"> </w:t>
      </w:r>
      <w:r w:rsidR="00FC6D6A" w:rsidRPr="00FC6D6A">
        <w:rPr>
          <w:noProof/>
          <w:color w:val="2B579A"/>
          <w:shd w:val="clear" w:color="auto" w:fill="E6E6E6"/>
          <w:lang w:eastAsia="nl-NL"/>
        </w:rPr>
        <w:drawing>
          <wp:inline distT="0" distB="0" distL="0" distR="0" wp14:anchorId="51E3681B" wp14:editId="36F298FD">
            <wp:extent cx="5731510" cy="3142615"/>
            <wp:effectExtent l="0" t="0" r="254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142615"/>
                    </a:xfrm>
                    <a:prstGeom prst="rect">
                      <a:avLst/>
                    </a:prstGeom>
                  </pic:spPr>
                </pic:pic>
              </a:graphicData>
            </a:graphic>
          </wp:inline>
        </w:drawing>
      </w:r>
    </w:p>
    <w:p w14:paraId="03DAFA63" w14:textId="77777777" w:rsidR="00506977" w:rsidRDefault="00506977" w:rsidP="00482011">
      <w:pPr>
        <w:rPr>
          <w:lang w:eastAsia="nl-NL"/>
        </w:rPr>
      </w:pPr>
    </w:p>
    <w:p w14:paraId="2797F09E" w14:textId="0C5035F1" w:rsidR="006F25BF" w:rsidRDefault="002F70B4" w:rsidP="00723437">
      <w:pPr>
        <w:pStyle w:val="Kop4"/>
        <w:rPr>
          <w:lang w:eastAsia="nl-NL"/>
        </w:rPr>
      </w:pPr>
      <w:bookmarkStart w:id="11" w:name="_Toc120869216"/>
      <w:r w:rsidRPr="002F70B4">
        <w:rPr>
          <w:lang w:eastAsia="nl-NL"/>
        </w:rPr>
        <w:t>Evaluatie en re-integratie activiteit taaksoorten uitfasering</w:t>
      </w:r>
      <w:bookmarkEnd w:id="11"/>
    </w:p>
    <w:p w14:paraId="730A8227" w14:textId="77777777" w:rsidR="00D213E5" w:rsidRDefault="00D213E5" w:rsidP="00D213E5">
      <w:pPr>
        <w:rPr>
          <w:u w:val="single"/>
          <w:lang w:eastAsia="nl-NL"/>
        </w:rPr>
      </w:pPr>
      <w:bookmarkStart w:id="12" w:name="_Widgets_frequent_en"/>
      <w:bookmarkEnd w:id="12"/>
      <w:r w:rsidRPr="00482011">
        <w:rPr>
          <w:u w:val="single"/>
          <w:lang w:eastAsia="nl-NL"/>
        </w:rPr>
        <w:t>Waarom deze wijziging</w:t>
      </w:r>
      <w:r>
        <w:rPr>
          <w:u w:val="single"/>
          <w:lang w:eastAsia="nl-NL"/>
        </w:rPr>
        <w:t>?</w:t>
      </w:r>
    </w:p>
    <w:p w14:paraId="09122223" w14:textId="036EF4A1" w:rsidR="00EE42D4" w:rsidRDefault="00D213E5" w:rsidP="00D213E5">
      <w:pPr>
        <w:rPr>
          <w:lang w:eastAsia="nl-NL"/>
        </w:rPr>
      </w:pPr>
      <w:r>
        <w:rPr>
          <w:lang w:eastAsia="nl-NL"/>
        </w:rPr>
        <w:t xml:space="preserve">Uit evaluatie van de bestaande taaksoorten is gebleken dat de taaksoorten </w:t>
      </w:r>
      <w:r w:rsidR="7B0DFC10" w:rsidRPr="3FD4C2A4">
        <w:rPr>
          <w:lang w:eastAsia="nl-NL"/>
        </w:rPr>
        <w:t>'Eva</w:t>
      </w:r>
      <w:r w:rsidR="79D7FA79" w:rsidRPr="3FD4C2A4">
        <w:rPr>
          <w:lang w:eastAsia="nl-NL"/>
        </w:rPr>
        <w:t>luatie</w:t>
      </w:r>
      <w:r w:rsidR="0D5DD8D6" w:rsidRPr="3FD4C2A4">
        <w:rPr>
          <w:lang w:eastAsia="nl-NL"/>
        </w:rPr>
        <w:t>’</w:t>
      </w:r>
      <w:r>
        <w:rPr>
          <w:lang w:eastAsia="nl-NL"/>
        </w:rPr>
        <w:t xml:space="preserve"> en </w:t>
      </w:r>
      <w:r w:rsidR="36062278" w:rsidRPr="3FD4C2A4">
        <w:rPr>
          <w:lang w:eastAsia="nl-NL"/>
        </w:rPr>
        <w:t>’R</w:t>
      </w:r>
      <w:r w:rsidR="79D7FA79" w:rsidRPr="3FD4C2A4">
        <w:rPr>
          <w:lang w:eastAsia="nl-NL"/>
        </w:rPr>
        <w:t>e</w:t>
      </w:r>
      <w:r>
        <w:rPr>
          <w:lang w:eastAsia="nl-NL"/>
        </w:rPr>
        <w:t xml:space="preserve">-integratie </w:t>
      </w:r>
      <w:r w:rsidR="79D7FA79" w:rsidRPr="3FD4C2A4">
        <w:rPr>
          <w:lang w:eastAsia="nl-NL"/>
        </w:rPr>
        <w:t>activiteit</w:t>
      </w:r>
      <w:r w:rsidR="496AD475" w:rsidRPr="3FD4C2A4">
        <w:rPr>
          <w:lang w:eastAsia="nl-NL"/>
        </w:rPr>
        <w:t>’</w:t>
      </w:r>
      <w:r>
        <w:rPr>
          <w:lang w:eastAsia="nl-NL"/>
        </w:rPr>
        <w:t xml:space="preserve"> niet voldoende toegevoegde waarde hebben</w:t>
      </w:r>
      <w:r w:rsidR="00EE42D4">
        <w:rPr>
          <w:lang w:eastAsia="nl-NL"/>
        </w:rPr>
        <w:t xml:space="preserve"> </w:t>
      </w:r>
      <w:r w:rsidR="1789FE69" w:rsidRPr="3FD4C2A4">
        <w:rPr>
          <w:lang w:eastAsia="nl-NL"/>
        </w:rPr>
        <w:t>boven</w:t>
      </w:r>
      <w:r w:rsidR="147EFC0F" w:rsidRPr="3FD4C2A4">
        <w:rPr>
          <w:lang w:eastAsia="nl-NL"/>
        </w:rPr>
        <w:t xml:space="preserve"> </w:t>
      </w:r>
      <w:r w:rsidR="1789FE69" w:rsidRPr="3FD4C2A4">
        <w:rPr>
          <w:lang w:eastAsia="nl-NL"/>
        </w:rPr>
        <w:t>op</w:t>
      </w:r>
      <w:r w:rsidR="00EE42D4">
        <w:rPr>
          <w:lang w:eastAsia="nl-NL"/>
        </w:rPr>
        <w:t xml:space="preserve"> de taaksoort </w:t>
      </w:r>
      <w:r w:rsidR="61C3D6CF" w:rsidRPr="3FD4C2A4">
        <w:rPr>
          <w:lang w:eastAsia="nl-NL"/>
        </w:rPr>
        <w:t>‘O</w:t>
      </w:r>
      <w:r w:rsidR="1789FE69" w:rsidRPr="3FD4C2A4">
        <w:rPr>
          <w:lang w:eastAsia="nl-NL"/>
        </w:rPr>
        <w:t>pdracht</w:t>
      </w:r>
      <w:r w:rsidR="7A41B06A" w:rsidRPr="3FD4C2A4">
        <w:rPr>
          <w:lang w:eastAsia="nl-NL"/>
        </w:rPr>
        <w:t>’</w:t>
      </w:r>
      <w:r w:rsidR="00EE42D4">
        <w:rPr>
          <w:lang w:eastAsia="nl-NL"/>
        </w:rPr>
        <w:t>.</w:t>
      </w:r>
    </w:p>
    <w:p w14:paraId="7A9F682F" w14:textId="77777777" w:rsidR="00EE42D4" w:rsidRDefault="00EE42D4" w:rsidP="00D213E5">
      <w:pPr>
        <w:rPr>
          <w:lang w:eastAsia="nl-NL"/>
        </w:rPr>
      </w:pPr>
    </w:p>
    <w:p w14:paraId="031D4588" w14:textId="77777777" w:rsidR="00EE42D4" w:rsidRPr="003264F0" w:rsidRDefault="00EE42D4" w:rsidP="00EE42D4">
      <w:pPr>
        <w:rPr>
          <w:u w:val="single"/>
          <w:lang w:eastAsia="nl-NL"/>
        </w:rPr>
      </w:pPr>
      <w:r w:rsidRPr="003264F0">
        <w:rPr>
          <w:u w:val="single"/>
          <w:lang w:eastAsia="nl-NL"/>
        </w:rPr>
        <w:t>Wat is er gewijzigd?</w:t>
      </w:r>
    </w:p>
    <w:p w14:paraId="56152D42" w14:textId="6E73DCD5" w:rsidR="00D213E5" w:rsidRPr="00D213E5" w:rsidRDefault="00EE42D4" w:rsidP="00D213E5">
      <w:pPr>
        <w:rPr>
          <w:lang w:eastAsia="nl-NL"/>
        </w:rPr>
      </w:pPr>
      <w:r>
        <w:rPr>
          <w:lang w:eastAsia="nl-NL"/>
        </w:rPr>
        <w:t xml:space="preserve">De taaksoorten </w:t>
      </w:r>
      <w:r w:rsidR="394090E8" w:rsidRPr="3FD4C2A4">
        <w:rPr>
          <w:lang w:eastAsia="nl-NL"/>
        </w:rPr>
        <w:t>‘</w:t>
      </w:r>
      <w:r w:rsidRPr="3FD4C2A4">
        <w:rPr>
          <w:lang w:eastAsia="nl-NL"/>
        </w:rPr>
        <w:t>Evaluatie</w:t>
      </w:r>
      <w:r w:rsidR="77786C5C" w:rsidRPr="3FD4C2A4">
        <w:rPr>
          <w:lang w:eastAsia="nl-NL"/>
        </w:rPr>
        <w:t>’</w:t>
      </w:r>
      <w:r>
        <w:rPr>
          <w:lang w:eastAsia="nl-NL"/>
        </w:rPr>
        <w:t xml:space="preserve"> en </w:t>
      </w:r>
      <w:r w:rsidR="6187C13F" w:rsidRPr="3FD4C2A4">
        <w:rPr>
          <w:lang w:eastAsia="nl-NL"/>
        </w:rPr>
        <w:t>‘</w:t>
      </w:r>
      <w:r w:rsidR="005F0CA4" w:rsidRPr="005F0CA4">
        <w:rPr>
          <w:lang w:eastAsia="nl-NL"/>
        </w:rPr>
        <w:t xml:space="preserve">Re-integratie </w:t>
      </w:r>
      <w:r w:rsidR="005F0CA4" w:rsidRPr="3FD4C2A4">
        <w:rPr>
          <w:lang w:eastAsia="nl-NL"/>
        </w:rPr>
        <w:t>Activiteit</w:t>
      </w:r>
      <w:r w:rsidR="0963221C" w:rsidRPr="3FD4C2A4">
        <w:rPr>
          <w:lang w:eastAsia="nl-NL"/>
        </w:rPr>
        <w:t>’</w:t>
      </w:r>
      <w:r w:rsidR="005F0CA4" w:rsidRPr="005F0CA4">
        <w:rPr>
          <w:lang w:eastAsia="nl-NL"/>
        </w:rPr>
        <w:t xml:space="preserve"> </w:t>
      </w:r>
      <w:r>
        <w:rPr>
          <w:lang w:eastAsia="nl-NL"/>
        </w:rPr>
        <w:t>zijn dus niet meer beschikbaar bij het wijzigen van de taaksoort</w:t>
      </w:r>
      <w:r w:rsidR="005F0CA4">
        <w:rPr>
          <w:lang w:eastAsia="nl-NL"/>
        </w:rPr>
        <w:t>, en zullen ook niet meer beschikbaar zijn bij het toevoegen van taken in het nieuwe beheer. Voor nu blijven bestaande taken met d</w:t>
      </w:r>
      <w:r w:rsidR="00E757E5">
        <w:rPr>
          <w:lang w:eastAsia="nl-NL"/>
        </w:rPr>
        <w:t>eze</w:t>
      </w:r>
      <w:r w:rsidR="005F0CA4">
        <w:rPr>
          <w:lang w:eastAsia="nl-NL"/>
        </w:rPr>
        <w:t xml:space="preserve"> taaksoort nog bestaan en </w:t>
      </w:r>
      <w:r w:rsidR="00E757E5">
        <w:rPr>
          <w:lang w:eastAsia="nl-NL"/>
        </w:rPr>
        <w:t xml:space="preserve">zijn ze </w:t>
      </w:r>
      <w:r w:rsidR="005F0CA4">
        <w:rPr>
          <w:lang w:eastAsia="nl-NL"/>
        </w:rPr>
        <w:t>bewerkbaar</w:t>
      </w:r>
      <w:r w:rsidR="00E757E5">
        <w:rPr>
          <w:lang w:eastAsia="nl-NL"/>
        </w:rPr>
        <w:t xml:space="preserve">. </w:t>
      </w:r>
      <w:r w:rsidR="00283B6C">
        <w:rPr>
          <w:lang w:eastAsia="nl-NL"/>
        </w:rPr>
        <w:t>V</w:t>
      </w:r>
      <w:r w:rsidR="002A2A6B">
        <w:rPr>
          <w:lang w:eastAsia="nl-NL"/>
        </w:rPr>
        <w:t xml:space="preserve">ia Classic </w:t>
      </w:r>
      <w:r w:rsidR="00283B6C">
        <w:rPr>
          <w:lang w:eastAsia="nl-NL"/>
        </w:rPr>
        <w:t xml:space="preserve">kunnen ze </w:t>
      </w:r>
      <w:r w:rsidR="002A2A6B">
        <w:rPr>
          <w:lang w:eastAsia="nl-NL"/>
        </w:rPr>
        <w:lastRenderedPageBreak/>
        <w:t>ook nog toegekend worden, maar dit zal op termijn ook verdwijnen.</w:t>
      </w:r>
      <w:r w:rsidR="00C142AB">
        <w:rPr>
          <w:noProof/>
        </w:rPr>
        <w:drawing>
          <wp:inline distT="0" distB="0" distL="0" distR="0" wp14:anchorId="14FAAFA1" wp14:editId="0EC97CED">
            <wp:extent cx="5731510" cy="1957705"/>
            <wp:effectExtent l="0" t="0" r="254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4">
                      <a:extLst>
                        <a:ext uri="{28A0092B-C50C-407E-A947-70E740481C1C}">
                          <a14:useLocalDpi xmlns:a14="http://schemas.microsoft.com/office/drawing/2010/main" val="0"/>
                        </a:ext>
                      </a:extLst>
                    </a:blip>
                    <a:stretch>
                      <a:fillRect/>
                    </a:stretch>
                  </pic:blipFill>
                  <pic:spPr>
                    <a:xfrm>
                      <a:off x="0" y="0"/>
                      <a:ext cx="5731510" cy="1957705"/>
                    </a:xfrm>
                    <a:prstGeom prst="rect">
                      <a:avLst/>
                    </a:prstGeom>
                  </pic:spPr>
                </pic:pic>
              </a:graphicData>
            </a:graphic>
          </wp:inline>
        </w:drawing>
      </w:r>
    </w:p>
    <w:p w14:paraId="3A737177" w14:textId="79B2524D" w:rsidR="00382E0A" w:rsidRDefault="00382E0A" w:rsidP="00D213E5">
      <w:pPr>
        <w:rPr>
          <w:noProof/>
        </w:rPr>
      </w:pPr>
    </w:p>
    <w:p w14:paraId="6D65DC91" w14:textId="75BCD5BF" w:rsidR="00382E0A" w:rsidRDefault="00382E0A" w:rsidP="00382E0A">
      <w:pPr>
        <w:pStyle w:val="Kop4"/>
        <w:rPr>
          <w:lang w:eastAsia="nl-NL"/>
        </w:rPr>
      </w:pPr>
      <w:bookmarkStart w:id="13" w:name="_Toc120869217"/>
      <w:r>
        <w:rPr>
          <w:lang w:eastAsia="nl-NL"/>
        </w:rPr>
        <w:t>Toevoegen taakbibliotheek</w:t>
      </w:r>
      <w:r w:rsidR="00C15C60">
        <w:rPr>
          <w:lang w:eastAsia="nl-NL"/>
        </w:rPr>
        <w:t xml:space="preserve"> &amp; opsplitsing standaard opdrachten</w:t>
      </w:r>
      <w:bookmarkEnd w:id="13"/>
    </w:p>
    <w:p w14:paraId="3FD9ADEF" w14:textId="75BCD5BF" w:rsidR="00C15C60" w:rsidRDefault="00C15C60" w:rsidP="00C15C60">
      <w:pPr>
        <w:rPr>
          <w:u w:val="single"/>
          <w:lang w:eastAsia="nl-NL"/>
        </w:rPr>
      </w:pPr>
      <w:r w:rsidRPr="00482011">
        <w:rPr>
          <w:u w:val="single"/>
          <w:lang w:eastAsia="nl-NL"/>
        </w:rPr>
        <w:t>Waarom deze wijziging</w:t>
      </w:r>
      <w:r>
        <w:rPr>
          <w:u w:val="single"/>
          <w:lang w:eastAsia="nl-NL"/>
        </w:rPr>
        <w:t>?</w:t>
      </w:r>
    </w:p>
    <w:p w14:paraId="3419ACD3" w14:textId="6E1780A7" w:rsidR="00C15C60" w:rsidRPr="00C15C60" w:rsidRDefault="00C15C60" w:rsidP="00C15C60">
      <w:pPr>
        <w:rPr>
          <w:lang w:eastAsia="nl-NL"/>
        </w:rPr>
      </w:pPr>
      <w:r>
        <w:rPr>
          <w:lang w:eastAsia="nl-NL"/>
        </w:rPr>
        <w:t xml:space="preserve">In het verleden was er maar </w:t>
      </w:r>
      <w:r w:rsidR="002363B3">
        <w:rPr>
          <w:lang w:eastAsia="nl-NL"/>
        </w:rPr>
        <w:t>éé</w:t>
      </w:r>
      <w:r>
        <w:rPr>
          <w:lang w:eastAsia="nl-NL"/>
        </w:rPr>
        <w:t>n taakbibliotheek met standaard opdrachten</w:t>
      </w:r>
      <w:r w:rsidR="00435615">
        <w:rPr>
          <w:lang w:eastAsia="nl-NL"/>
        </w:rPr>
        <w:t>. D</w:t>
      </w:r>
      <w:r>
        <w:rPr>
          <w:lang w:eastAsia="nl-NL"/>
        </w:rPr>
        <w:t xml:space="preserve">it zorgt er echter voor dat er geen mogelijkheid is </w:t>
      </w:r>
      <w:r w:rsidR="003710E9">
        <w:rPr>
          <w:lang w:eastAsia="nl-NL"/>
        </w:rPr>
        <w:t xml:space="preserve">voor </w:t>
      </w:r>
      <w:r w:rsidR="00283B6C">
        <w:rPr>
          <w:lang w:eastAsia="nl-NL"/>
        </w:rPr>
        <w:t xml:space="preserve">een </w:t>
      </w:r>
      <w:r w:rsidR="003710E9">
        <w:rPr>
          <w:lang w:eastAsia="nl-NL"/>
        </w:rPr>
        <w:t>betere indeling.</w:t>
      </w:r>
    </w:p>
    <w:p w14:paraId="02735917" w14:textId="79B2524D" w:rsidR="00382E0A" w:rsidRDefault="00215D5B" w:rsidP="00382E0A">
      <w:pPr>
        <w:rPr>
          <w:lang w:eastAsia="nl-NL"/>
        </w:rPr>
      </w:pPr>
      <w:r>
        <w:rPr>
          <w:noProof/>
        </w:rPr>
        <w:drawing>
          <wp:inline distT="0" distB="0" distL="0" distR="0" wp14:anchorId="0EE01A22" wp14:editId="1A8A7F4A">
            <wp:extent cx="5731510" cy="168402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5">
                      <a:extLst>
                        <a:ext uri="{28A0092B-C50C-407E-A947-70E740481C1C}">
                          <a14:useLocalDpi xmlns:a14="http://schemas.microsoft.com/office/drawing/2010/main" val="0"/>
                        </a:ext>
                      </a:extLst>
                    </a:blip>
                    <a:stretch>
                      <a:fillRect/>
                    </a:stretch>
                  </pic:blipFill>
                  <pic:spPr>
                    <a:xfrm>
                      <a:off x="0" y="0"/>
                      <a:ext cx="5731510" cy="1684020"/>
                    </a:xfrm>
                    <a:prstGeom prst="rect">
                      <a:avLst/>
                    </a:prstGeom>
                  </pic:spPr>
                </pic:pic>
              </a:graphicData>
            </a:graphic>
          </wp:inline>
        </w:drawing>
      </w:r>
    </w:p>
    <w:p w14:paraId="0731DDF1" w14:textId="69C40843" w:rsidR="002363B3" w:rsidRPr="002363B3" w:rsidRDefault="002363B3" w:rsidP="00382E0A">
      <w:pPr>
        <w:rPr>
          <w:u w:val="single"/>
          <w:lang w:eastAsia="nl-NL"/>
        </w:rPr>
      </w:pPr>
      <w:r w:rsidRPr="002363B3">
        <w:rPr>
          <w:u w:val="single"/>
          <w:lang w:eastAsia="nl-NL"/>
        </w:rPr>
        <w:t>Wat is er gewijzigd?</w:t>
      </w:r>
    </w:p>
    <w:p w14:paraId="1A449661" w14:textId="1BC5FA48" w:rsidR="002363B3" w:rsidRDefault="002363B3" w:rsidP="00382E0A">
      <w:pPr>
        <w:rPr>
          <w:lang w:eastAsia="nl-NL"/>
        </w:rPr>
      </w:pPr>
      <w:r>
        <w:rPr>
          <w:lang w:eastAsia="nl-NL"/>
        </w:rPr>
        <w:t>Vanaf deze release is het mogelijk om bij het aanmaken van een nieuwe Taakbibliotheek in taakbeheer aan te vinken dat de taakbibliotheek</w:t>
      </w:r>
      <w:r w:rsidR="004678BD">
        <w:rPr>
          <w:lang w:eastAsia="nl-NL"/>
        </w:rPr>
        <w:t xml:space="preserve"> voor standaard opdrachten is</w:t>
      </w:r>
      <w:r w:rsidR="00F800D4">
        <w:rPr>
          <w:lang w:eastAsia="nl-NL"/>
        </w:rPr>
        <w:t>. E</w:t>
      </w:r>
      <w:r w:rsidR="004678BD">
        <w:rPr>
          <w:lang w:eastAsia="nl-NL"/>
        </w:rPr>
        <w:t>r kunnen dan alleen standaard opdrachten toegevoegd worden.</w:t>
      </w:r>
    </w:p>
    <w:p w14:paraId="19D6806E" w14:textId="02B5C698" w:rsidR="00DD5D42" w:rsidRDefault="00A13D18" w:rsidP="00382E0A">
      <w:pPr>
        <w:rPr>
          <w:lang w:eastAsia="nl-NL"/>
        </w:rPr>
      </w:pPr>
      <w:r w:rsidRPr="00A13D18">
        <w:rPr>
          <w:noProof/>
          <w:lang w:eastAsia="nl-NL"/>
        </w:rPr>
        <w:lastRenderedPageBreak/>
        <w:drawing>
          <wp:inline distT="0" distB="0" distL="0" distR="0" wp14:anchorId="1290719D" wp14:editId="4A6356F3">
            <wp:extent cx="5430008" cy="3267531"/>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30008" cy="3267531"/>
                    </a:xfrm>
                    <a:prstGeom prst="rect">
                      <a:avLst/>
                    </a:prstGeom>
                  </pic:spPr>
                </pic:pic>
              </a:graphicData>
            </a:graphic>
          </wp:inline>
        </w:drawing>
      </w:r>
    </w:p>
    <w:p w14:paraId="71009D52" w14:textId="7A4011DB" w:rsidR="00DD5D42" w:rsidRPr="00382E0A" w:rsidRDefault="00DD5D42" w:rsidP="00382E0A">
      <w:pPr>
        <w:rPr>
          <w:lang w:eastAsia="nl-NL"/>
        </w:rPr>
      </w:pPr>
      <w:r>
        <w:rPr>
          <w:lang w:eastAsia="nl-NL"/>
        </w:rPr>
        <w:t xml:space="preserve">Om een beter overzicht te creëren, is ook de boom opgedeeld in twee mappen, de taakbibliotheken en </w:t>
      </w:r>
      <w:r w:rsidR="00A13D18">
        <w:rPr>
          <w:lang w:eastAsia="nl-NL"/>
        </w:rPr>
        <w:t>de standaard opdracht-bibliotheken</w:t>
      </w:r>
      <w:r w:rsidR="00F800D4">
        <w:rPr>
          <w:lang w:eastAsia="nl-NL"/>
        </w:rPr>
        <w:t>.</w:t>
      </w:r>
      <w:r w:rsidR="00A13D18">
        <w:rPr>
          <w:lang w:eastAsia="nl-NL"/>
        </w:rPr>
        <w:t xml:space="preserve"> </w:t>
      </w:r>
      <w:r w:rsidR="00F800D4">
        <w:rPr>
          <w:lang w:eastAsia="nl-NL"/>
        </w:rPr>
        <w:t>D</w:t>
      </w:r>
      <w:r w:rsidR="00A13D18">
        <w:rPr>
          <w:lang w:eastAsia="nl-NL"/>
        </w:rPr>
        <w:t>eze hebben ook hun eigen overzichten zodat zoeken op hoofdniveau kan, en op specifieke map niveau.</w:t>
      </w:r>
    </w:p>
    <w:p w14:paraId="61D6E5D6" w14:textId="77777777" w:rsidR="00536499" w:rsidRPr="00BD693E" w:rsidRDefault="00536499" w:rsidP="00BD693E"/>
    <w:p w14:paraId="14F89DEE" w14:textId="5D8120DC" w:rsidR="00826FBA" w:rsidRPr="00826FBA" w:rsidRDefault="00B5699B" w:rsidP="00826FBA">
      <w:pPr>
        <w:pStyle w:val="Kop1"/>
      </w:pPr>
      <w:bookmarkStart w:id="14" w:name="_Toc120869218"/>
      <w:r>
        <w:t>Modules</w:t>
      </w:r>
      <w:bookmarkEnd w:id="14"/>
      <w:r w:rsidR="005B6063">
        <w:t xml:space="preserve"> </w:t>
      </w:r>
      <w:bookmarkStart w:id="15" w:name="_Verwijderen_van_gebruiker"/>
      <w:bookmarkEnd w:id="15"/>
    </w:p>
    <w:p w14:paraId="0D4C6AA0" w14:textId="62D5785F" w:rsidR="00826FBA" w:rsidRPr="000E550B" w:rsidRDefault="00B5699B" w:rsidP="00826FBA">
      <w:pPr>
        <w:pStyle w:val="Kop2"/>
      </w:pPr>
      <w:bookmarkStart w:id="16" w:name="_Toc120869219"/>
      <w:r w:rsidRPr="000E550B">
        <w:t>Agenda</w:t>
      </w:r>
      <w:bookmarkEnd w:id="16"/>
    </w:p>
    <w:p w14:paraId="1AFAD9C2" w14:textId="77777777" w:rsidR="0557F94D" w:rsidRPr="00755DD6" w:rsidRDefault="0557F94D" w:rsidP="00755DD6">
      <w:pPr>
        <w:pStyle w:val="Kop3"/>
      </w:pPr>
      <w:bookmarkStart w:id="17" w:name="_Toc120869220"/>
      <w:r w:rsidRPr="00755DD6">
        <w:t>Toevoeging ondersteuning “Office 365” in externe mail koppeling en instructie migratie Exchange naar Office 365</w:t>
      </w:r>
      <w:bookmarkEnd w:id="17"/>
    </w:p>
    <w:p w14:paraId="60B69F94" w14:textId="39C8DEE5" w:rsidR="30A33EF8" w:rsidRDefault="30A33EF8" w:rsidP="30A33EF8"/>
    <w:p w14:paraId="7987C20D" w14:textId="77777777" w:rsidR="0557F94D" w:rsidRDefault="0557F94D" w:rsidP="30A33EF8">
      <w:pPr>
        <w:rPr>
          <w:rFonts w:eastAsia="Times New Roman"/>
          <w:u w:val="single"/>
        </w:rPr>
      </w:pPr>
      <w:bookmarkStart w:id="18" w:name="_Int_wnKEq31t"/>
      <w:r w:rsidRPr="30A33EF8">
        <w:rPr>
          <w:rFonts w:eastAsia="Times New Roman"/>
          <w:u w:val="single"/>
        </w:rPr>
        <w:t>Waarom deze wijzigingen?</w:t>
      </w:r>
      <w:bookmarkEnd w:id="18"/>
    </w:p>
    <w:p w14:paraId="7F97B06F" w14:textId="4C4AA0F6" w:rsidR="0557F94D" w:rsidRDefault="0557F94D" w:rsidP="30A33EF8">
      <w:pPr>
        <w:rPr>
          <w:rFonts w:eastAsia="Times New Roman"/>
        </w:rPr>
      </w:pPr>
      <w:r w:rsidRPr="30A33EF8">
        <w:rPr>
          <w:rFonts w:eastAsia="Times New Roman"/>
        </w:rPr>
        <w:t>Vanaf eind december vervalt Exchange support voor agenda en mail koppelingen. Deze is vervangen door de Office 365 methode. De</w:t>
      </w:r>
      <w:r w:rsidR="35D62E0B" w:rsidRPr="30A33EF8">
        <w:rPr>
          <w:rFonts w:eastAsia="Times New Roman"/>
        </w:rPr>
        <w:t>ze nieuwe</w:t>
      </w:r>
      <w:r w:rsidRPr="30A33EF8">
        <w:rPr>
          <w:rFonts w:eastAsia="Times New Roman"/>
        </w:rPr>
        <w:t xml:space="preserve"> methode is toegevoegd als optie aan externe mail koppelingen en is beschikbaar voor inrichting en migratie van Exchange koppelingen naar Office 365. </w:t>
      </w:r>
    </w:p>
    <w:p w14:paraId="5F7634B0" w14:textId="72669935" w:rsidR="30A33EF8" w:rsidRDefault="30A33EF8" w:rsidP="30A33EF8">
      <w:pPr>
        <w:rPr>
          <w:rFonts w:eastAsia="Times New Roman"/>
        </w:rPr>
      </w:pPr>
    </w:p>
    <w:p w14:paraId="58AD1D70" w14:textId="6F6589E1" w:rsidR="6F380846" w:rsidRDefault="6F380846" w:rsidP="30A33EF8">
      <w:pPr>
        <w:rPr>
          <w:rFonts w:eastAsia="Times New Roman"/>
        </w:rPr>
      </w:pPr>
      <w:r w:rsidRPr="30A33EF8">
        <w:rPr>
          <w:rFonts w:eastAsia="Times New Roman"/>
        </w:rPr>
        <w:t xml:space="preserve">Let op: </w:t>
      </w:r>
      <w:r w:rsidR="00CE423F">
        <w:rPr>
          <w:rFonts w:eastAsia="Times New Roman"/>
        </w:rPr>
        <w:t>k</w:t>
      </w:r>
      <w:r w:rsidR="36EEAEA6" w:rsidRPr="30A33EF8">
        <w:rPr>
          <w:rFonts w:eastAsia="Times New Roman"/>
        </w:rPr>
        <w:t>oppelingen met het Exchange platform zullen vanaf begin januari niet meer werken</w:t>
      </w:r>
      <w:r w:rsidR="0557F94D" w:rsidRPr="30A33EF8">
        <w:rPr>
          <w:rFonts w:eastAsia="Times New Roman"/>
        </w:rPr>
        <w:t xml:space="preserve"> </w:t>
      </w:r>
      <w:r w:rsidR="0D4B4091" w:rsidRPr="30A33EF8">
        <w:rPr>
          <w:rFonts w:eastAsia="Times New Roman"/>
        </w:rPr>
        <w:t xml:space="preserve">en </w:t>
      </w:r>
      <w:r w:rsidR="12871B29" w:rsidRPr="30A33EF8">
        <w:rPr>
          <w:rFonts w:eastAsia="Times New Roman"/>
        </w:rPr>
        <w:t>moeten gemigreerd worden</w:t>
      </w:r>
      <w:r w:rsidR="0557F94D" w:rsidRPr="30A33EF8">
        <w:rPr>
          <w:rFonts w:eastAsia="Times New Roman"/>
        </w:rPr>
        <w:t xml:space="preserve">. Dit geld </w:t>
      </w:r>
      <w:r w:rsidR="0557F94D" w:rsidRPr="30A33EF8">
        <w:rPr>
          <w:rFonts w:eastAsia="Times New Roman"/>
          <w:b/>
          <w:bCs/>
        </w:rPr>
        <w:t xml:space="preserve">niet </w:t>
      </w:r>
      <w:r w:rsidR="0557F94D" w:rsidRPr="30A33EF8">
        <w:rPr>
          <w:rFonts w:eastAsia="Times New Roman"/>
        </w:rPr>
        <w:t xml:space="preserve">voor klanten die Exchange zelf on-premise draaien. Nieuws hierover kun je hier in detail lezen: </w:t>
      </w:r>
      <w:hyperlink r:id="rId17">
        <w:r w:rsidR="0557F94D" w:rsidRPr="30A33EF8">
          <w:rPr>
            <w:rStyle w:val="Hyperlink"/>
            <w:rFonts w:eastAsia="Times New Roman"/>
          </w:rPr>
          <w:t>https://techcommunity.microsoft.com/t5/exchange-team-blog/basic-authentication-deprecation-in-exchange-online-september/ba-p/3609437</w:t>
        </w:r>
      </w:hyperlink>
      <w:r w:rsidR="0557F94D" w:rsidRPr="30A33EF8">
        <w:rPr>
          <w:rFonts w:eastAsia="Times New Roman"/>
        </w:rPr>
        <w:t xml:space="preserve"> </w:t>
      </w:r>
    </w:p>
    <w:p w14:paraId="5152B035" w14:textId="62DB9F25" w:rsidR="30A33EF8" w:rsidRDefault="30A33EF8" w:rsidP="30A33EF8">
      <w:pPr>
        <w:rPr>
          <w:rFonts w:eastAsia="Times New Roman"/>
        </w:rPr>
      </w:pPr>
    </w:p>
    <w:p w14:paraId="44BE389C" w14:textId="54B1EBE7" w:rsidR="440DB42B" w:rsidRDefault="440DB42B" w:rsidP="30A33EF8">
      <w:pPr>
        <w:rPr>
          <w:rFonts w:eastAsia="Times New Roman"/>
        </w:rPr>
      </w:pPr>
      <w:r w:rsidRPr="30A33EF8">
        <w:rPr>
          <w:rFonts w:eastAsia="Times New Roman"/>
        </w:rPr>
        <w:t xml:space="preserve">Om dubbele afspraken in agenda's te voorkomen is het belangrijk dat de migratie correct uitgevoerd wordt. </w:t>
      </w:r>
      <w:r w:rsidR="0557F94D" w:rsidRPr="30A33EF8">
        <w:rPr>
          <w:rFonts w:eastAsia="Times New Roman"/>
        </w:rPr>
        <w:t>Na</w:t>
      </w:r>
      <w:r w:rsidR="27E9075B" w:rsidRPr="30A33EF8">
        <w:rPr>
          <w:rFonts w:eastAsia="Times New Roman"/>
        </w:rPr>
        <w:t xml:space="preserve"> het opzetten van de Office 365 koppeling </w:t>
      </w:r>
      <w:r w:rsidR="0557F94D" w:rsidRPr="30A33EF8">
        <w:rPr>
          <w:rFonts w:eastAsia="Times New Roman"/>
        </w:rPr>
        <w:t xml:space="preserve">door een </w:t>
      </w:r>
      <w:r w:rsidR="00DE5533">
        <w:rPr>
          <w:rFonts w:eastAsia="Times New Roman"/>
        </w:rPr>
        <w:t xml:space="preserve">medewerker van </w:t>
      </w:r>
      <w:r w:rsidR="0557F94D" w:rsidRPr="30A33EF8">
        <w:rPr>
          <w:rFonts w:eastAsia="Times New Roman"/>
        </w:rPr>
        <w:t>functioneel beheer, dienen gebruikers zelf hun externe agenda opnieuw te koppelen van Exchange naar Office 365 om de migratie af te ronden.</w:t>
      </w:r>
    </w:p>
    <w:p w14:paraId="6F240E5B" w14:textId="77777777" w:rsidR="30A33EF8" w:rsidRDefault="30A33EF8" w:rsidP="30A33EF8">
      <w:pPr>
        <w:rPr>
          <w:rFonts w:eastAsia="Times New Roman"/>
        </w:rPr>
      </w:pPr>
    </w:p>
    <w:p w14:paraId="13D609AF" w14:textId="7EC6C6B5" w:rsidR="0557F94D" w:rsidRDefault="0557F94D" w:rsidP="30A33EF8">
      <w:pPr>
        <w:rPr>
          <w:rFonts w:eastAsia="Times New Roman"/>
        </w:rPr>
      </w:pPr>
      <w:bookmarkStart w:id="19" w:name="_Int_snyh3PhB"/>
      <w:r w:rsidRPr="30A33EF8">
        <w:rPr>
          <w:rFonts w:eastAsia="Times New Roman"/>
        </w:rPr>
        <w:t xml:space="preserve">In deze releasenote leggen we uit hoe je Office 365 koppeling kunt toevoegen </w:t>
      </w:r>
      <w:r w:rsidR="2B6A8C48" w:rsidRPr="30A33EF8">
        <w:rPr>
          <w:rFonts w:eastAsia="Times New Roman"/>
        </w:rPr>
        <w:t xml:space="preserve">en </w:t>
      </w:r>
      <w:r w:rsidRPr="30A33EF8">
        <w:rPr>
          <w:rFonts w:eastAsia="Times New Roman"/>
        </w:rPr>
        <w:t>hoe gebruikers de migratie kunnen uitvoeren van Exchange naar Office 365.</w:t>
      </w:r>
      <w:bookmarkEnd w:id="19"/>
    </w:p>
    <w:p w14:paraId="1699318B" w14:textId="77777777" w:rsidR="30A33EF8" w:rsidRDefault="30A33EF8" w:rsidP="30A33EF8">
      <w:pPr>
        <w:rPr>
          <w:rFonts w:eastAsia="Times New Roman"/>
          <w:u w:val="single"/>
        </w:rPr>
      </w:pPr>
    </w:p>
    <w:p w14:paraId="7B33FB91" w14:textId="77777777" w:rsidR="0557F94D" w:rsidRDefault="0557F94D" w:rsidP="30A33EF8">
      <w:pPr>
        <w:rPr>
          <w:u w:val="single"/>
        </w:rPr>
      </w:pPr>
      <w:bookmarkStart w:id="20" w:name="_Int_tvyZbcVK"/>
      <w:r w:rsidRPr="30A33EF8">
        <w:rPr>
          <w:u w:val="single"/>
        </w:rPr>
        <w:t>Wat is er gewijzigd?</w:t>
      </w:r>
      <w:bookmarkEnd w:id="20"/>
    </w:p>
    <w:p w14:paraId="7356EACE" w14:textId="48B3E658" w:rsidR="0557F94D" w:rsidRDefault="0557F94D">
      <w:r>
        <w:t xml:space="preserve">In het beheer van de externe mail koppeling </w:t>
      </w:r>
      <w:r w:rsidR="64507AFF">
        <w:t xml:space="preserve">is de "Office 365” </w:t>
      </w:r>
      <w:r>
        <w:t>optie toegevoegd aan de soort koppeling.</w:t>
      </w:r>
    </w:p>
    <w:p w14:paraId="7E4145EA" w14:textId="6EC1FF56" w:rsidR="30A33EF8" w:rsidRDefault="30A33EF8"/>
    <w:p w14:paraId="33655EDF" w14:textId="38988740" w:rsidR="0557F94D" w:rsidRDefault="0557F94D">
      <w:r>
        <w:t>Om deze werkend te krijgen moet</w:t>
      </w:r>
      <w:r w:rsidR="21F891A1">
        <w:t xml:space="preserve">en de volgende stappen </w:t>
      </w:r>
      <w:r>
        <w:t xml:space="preserve">in de Azure omgeving van jouw organisatie </w:t>
      </w:r>
      <w:r w:rsidR="59E5EF7C">
        <w:t>worden</w:t>
      </w:r>
      <w:r w:rsidR="3D89A94E">
        <w:t xml:space="preserve"> uitgevoerd:</w:t>
      </w:r>
    </w:p>
    <w:p w14:paraId="1EF7E4DC" w14:textId="14EAF3C5" w:rsidR="0557F94D" w:rsidRDefault="0557F94D" w:rsidP="30A33EF8">
      <w:pPr>
        <w:pStyle w:val="Lijstalinea"/>
        <w:numPr>
          <w:ilvl w:val="0"/>
          <w:numId w:val="41"/>
        </w:numPr>
        <w:spacing w:before="0" w:after="0" w:line="276" w:lineRule="auto"/>
        <w:contextualSpacing/>
      </w:pPr>
      <w:r>
        <w:t xml:space="preserve">Verwijder de oude koppeling van Exchange om het domein vrij te geven. </w:t>
      </w:r>
    </w:p>
    <w:p w14:paraId="0B689200" w14:textId="0C6FB54E" w:rsidR="0557F94D" w:rsidRDefault="0557F94D" w:rsidP="30A33EF8">
      <w:pPr>
        <w:pStyle w:val="Lijstalinea"/>
        <w:numPr>
          <w:ilvl w:val="0"/>
          <w:numId w:val="41"/>
        </w:numPr>
        <w:spacing w:before="0" w:after="0" w:line="276" w:lineRule="auto"/>
        <w:contextualSpacing/>
      </w:pPr>
      <w:r>
        <w:t>Ga naar portal.azure.com en ga naar App registrations. Klik op New registration</w:t>
      </w:r>
      <w:r w:rsidR="000133A9">
        <w:t>.</w:t>
      </w:r>
    </w:p>
    <w:p w14:paraId="592CC7BC" w14:textId="348B287C" w:rsidR="0557F94D" w:rsidRDefault="0557F94D" w:rsidP="30A33EF8">
      <w:pPr>
        <w:pStyle w:val="Lijstalinea"/>
        <w:numPr>
          <w:ilvl w:val="0"/>
          <w:numId w:val="41"/>
        </w:numPr>
        <w:spacing w:before="0" w:after="0" w:line="276" w:lineRule="auto"/>
        <w:contextualSpacing/>
      </w:pPr>
      <w:r>
        <w:t>Geef als naam OutlookAgendaKoppeling of iets anders herkenbaars op</w:t>
      </w:r>
      <w:r w:rsidR="000133A9">
        <w:t>.</w:t>
      </w:r>
    </w:p>
    <w:p w14:paraId="57FAC118" w14:textId="599CEAE5" w:rsidR="0557F94D" w:rsidRDefault="0557F94D" w:rsidP="30A33EF8">
      <w:pPr>
        <w:pStyle w:val="Lijstalinea"/>
        <w:numPr>
          <w:ilvl w:val="0"/>
          <w:numId w:val="41"/>
        </w:numPr>
        <w:spacing w:before="0" w:after="0" w:line="276" w:lineRule="auto"/>
        <w:contextualSpacing/>
      </w:pPr>
      <w:r>
        <w:t xml:space="preserve">Onder Supported account types laat de waarde op Single-tenant </w:t>
      </w:r>
      <w:r w:rsidR="7DAB517D">
        <w:t xml:space="preserve">staan </w:t>
      </w:r>
      <w:r>
        <w:t xml:space="preserve">of wijzig deze naar Multi-tenant als er </w:t>
      </w:r>
      <w:r w:rsidR="65DF4AB9">
        <w:t>gebruik</w:t>
      </w:r>
      <w:r>
        <w:t>ers vanaf een andere tenant gebruik moeten maken van de app. Klik op Register</w:t>
      </w:r>
      <w:r w:rsidR="000133A9">
        <w:t>.</w:t>
      </w:r>
    </w:p>
    <w:p w14:paraId="63D08BF0" w14:textId="77777777" w:rsidR="0557F94D" w:rsidRDefault="0557F94D" w:rsidP="30A33EF8">
      <w:pPr>
        <w:pStyle w:val="Lijstalinea"/>
        <w:numPr>
          <w:ilvl w:val="0"/>
          <w:numId w:val="41"/>
        </w:numPr>
        <w:spacing w:before="0" w:after="0" w:line="276" w:lineRule="auto"/>
        <w:contextualSpacing/>
      </w:pPr>
      <w:r>
        <w:t>Ga naar API permissions en haal de standaard permissies weg.</w:t>
      </w:r>
    </w:p>
    <w:p w14:paraId="306EAB2D" w14:textId="77777777" w:rsidR="0557F94D" w:rsidRDefault="0557F94D" w:rsidP="30A33EF8">
      <w:pPr>
        <w:pStyle w:val="Lijstalinea"/>
        <w:numPr>
          <w:ilvl w:val="0"/>
          <w:numId w:val="41"/>
        </w:numPr>
        <w:spacing w:before="0" w:after="0" w:line="276" w:lineRule="auto"/>
        <w:contextualSpacing/>
      </w:pPr>
      <w:r>
        <w:t>Klik op Application permissions, zoek naar Calendars.ReadWrite en selecteer deze.</w:t>
      </w:r>
    </w:p>
    <w:p w14:paraId="6D623B8D" w14:textId="73EC48D3" w:rsidR="0557F94D" w:rsidRDefault="0557F94D" w:rsidP="30A33EF8">
      <w:pPr>
        <w:pStyle w:val="Lijstalinea"/>
        <w:numPr>
          <w:ilvl w:val="0"/>
          <w:numId w:val="41"/>
        </w:numPr>
        <w:spacing w:before="0" w:after="0" w:line="276" w:lineRule="auto"/>
        <w:contextualSpacing/>
      </w:pPr>
      <w:r>
        <w:t>Klik op Grant admin consent for %TenantName%</w:t>
      </w:r>
      <w:r w:rsidR="000133A9">
        <w:t>.</w:t>
      </w:r>
    </w:p>
    <w:p w14:paraId="3912A463" w14:textId="77777777" w:rsidR="0557F94D" w:rsidRDefault="0557F94D" w:rsidP="30A33EF8">
      <w:pPr>
        <w:pStyle w:val="Lijstalinea"/>
        <w:numPr>
          <w:ilvl w:val="0"/>
          <w:numId w:val="41"/>
        </w:numPr>
        <w:spacing w:before="0" w:after="0" w:line="276" w:lineRule="auto"/>
        <w:contextualSpacing/>
        <w:rPr>
          <w:lang w:val="en-US"/>
        </w:rPr>
      </w:pPr>
      <w:r w:rsidRPr="30A33EF8">
        <w:rPr>
          <w:lang w:val="en-US"/>
        </w:rPr>
        <w:t>Ga naar Certificates &amp; secrets en klik op New client secret.</w:t>
      </w:r>
    </w:p>
    <w:p w14:paraId="54DBE21D" w14:textId="77777777" w:rsidR="0557F94D" w:rsidRDefault="0557F94D" w:rsidP="30A33EF8">
      <w:pPr>
        <w:pStyle w:val="Lijstalinea"/>
        <w:numPr>
          <w:ilvl w:val="0"/>
          <w:numId w:val="41"/>
        </w:numPr>
        <w:spacing w:before="0" w:after="0" w:line="276" w:lineRule="auto"/>
        <w:contextualSpacing/>
      </w:pPr>
      <w:r>
        <w:t>Geef als description OutlookAgendaKoppeling of iets anders herkenbaars op. Kies tot wanneer het certificaat geldig mag zijn. Klik op Add.</w:t>
      </w:r>
    </w:p>
    <w:p w14:paraId="4B2BF6F6" w14:textId="0C25A0D6" w:rsidR="0557F94D" w:rsidRDefault="0557F94D" w:rsidP="30A33EF8">
      <w:pPr>
        <w:pStyle w:val="Lijstalinea"/>
        <w:numPr>
          <w:ilvl w:val="0"/>
          <w:numId w:val="41"/>
        </w:numPr>
        <w:spacing w:before="0" w:after="0" w:line="276" w:lineRule="auto"/>
        <w:contextualSpacing/>
      </w:pPr>
      <w:r>
        <w:t>Kopieer de Value van het certificaat en bewaar deze tijdelijk op een veilige plek</w:t>
      </w:r>
      <w:r w:rsidR="4F490A94">
        <w:t>. Let op!</w:t>
      </w:r>
      <w:r>
        <w:t xml:space="preserve"> </w:t>
      </w:r>
      <w:r w:rsidR="1D11966B">
        <w:t>D</w:t>
      </w:r>
      <w:r>
        <w:t>eze is maar eenmalig zichtbaar. Kopieer ook het Secret ID van het certificaat.</w:t>
      </w:r>
    </w:p>
    <w:p w14:paraId="59DF5F3F" w14:textId="4AB2CD99" w:rsidR="0557F94D" w:rsidRDefault="0557F94D" w:rsidP="30A33EF8">
      <w:pPr>
        <w:pStyle w:val="Lijstalinea"/>
        <w:numPr>
          <w:ilvl w:val="0"/>
          <w:numId w:val="41"/>
        </w:numPr>
        <w:spacing w:before="0" w:after="0" w:line="276" w:lineRule="auto"/>
        <w:contextualSpacing/>
      </w:pPr>
      <w:r>
        <w:t>Ga naar Overview en kopieer Application (client) ID en Directory (tenant) ID</w:t>
      </w:r>
      <w:r w:rsidR="000133A9">
        <w:t>.</w:t>
      </w:r>
    </w:p>
    <w:p w14:paraId="1E355AD9" w14:textId="77777777" w:rsidR="30A33EF8" w:rsidRDefault="30A33EF8"/>
    <w:p w14:paraId="68AA681D" w14:textId="0B4DF62A" w:rsidR="23DC40BD" w:rsidRDefault="23DC40BD">
      <w:r>
        <w:t>Als d</w:t>
      </w:r>
      <w:r w:rsidR="118E8A4D">
        <w:t>e</w:t>
      </w:r>
      <w:r w:rsidR="0557F94D">
        <w:t xml:space="preserve"> </w:t>
      </w:r>
      <w:r w:rsidR="76D37D7E">
        <w:t>bovenstaande</w:t>
      </w:r>
      <w:r w:rsidR="118E8A4D">
        <w:t xml:space="preserve"> stappen in </w:t>
      </w:r>
      <w:r w:rsidR="0557F94D">
        <w:t xml:space="preserve">Azure </w:t>
      </w:r>
      <w:r w:rsidR="5902BAF0">
        <w:t>zijn doorlopen</w:t>
      </w:r>
      <w:r w:rsidR="0557F94D">
        <w:t>, k</w:t>
      </w:r>
      <w:r w:rsidR="478B0F5F">
        <w:t>an</w:t>
      </w:r>
      <w:r w:rsidR="0557F94D">
        <w:t xml:space="preserve"> de </w:t>
      </w:r>
      <w:r w:rsidR="3E47AE22">
        <w:t xml:space="preserve">koppeling in de </w:t>
      </w:r>
      <w:r w:rsidR="0557F94D">
        <w:t xml:space="preserve">XpertSuite </w:t>
      </w:r>
      <w:r w:rsidR="3AE258F9">
        <w:t xml:space="preserve">worden </w:t>
      </w:r>
      <w:r w:rsidR="0557F94D">
        <w:t>toe</w:t>
      </w:r>
      <w:r w:rsidR="08AAE4D0">
        <w:t>gevoegd</w:t>
      </w:r>
      <w:r w:rsidR="0557F94D">
        <w:t xml:space="preserve">. Wanneer je de Office 365 optie kiest in het beheer van XS krijg je vier extra velden te zien voor het inrichten van de koppeling. </w:t>
      </w:r>
    </w:p>
    <w:p w14:paraId="3DECA026" w14:textId="77777777" w:rsidR="30A33EF8" w:rsidRDefault="30A33EF8"/>
    <w:p w14:paraId="7DFD60B8" w14:textId="77777777" w:rsidR="0557F94D" w:rsidRDefault="0557F94D" w:rsidP="30A33EF8">
      <w:pPr>
        <w:pStyle w:val="Lijstalinea"/>
        <w:numPr>
          <w:ilvl w:val="0"/>
          <w:numId w:val="40"/>
        </w:numPr>
        <w:spacing w:before="0" w:after="0" w:line="276" w:lineRule="auto"/>
        <w:contextualSpacing/>
        <w:rPr>
          <w:b/>
          <w:bCs/>
          <w:lang w:val="en-US"/>
        </w:rPr>
      </w:pPr>
      <w:r w:rsidRPr="30A33EF8">
        <w:rPr>
          <w:b/>
          <w:bCs/>
          <w:lang w:val="en-US"/>
        </w:rPr>
        <w:t xml:space="preserve">AppId </w:t>
      </w:r>
      <w:r w:rsidRPr="30A33EF8">
        <w:rPr>
          <w:lang w:val="en-US"/>
        </w:rPr>
        <w:t>Application (client) ID van stap 10</w:t>
      </w:r>
    </w:p>
    <w:p w14:paraId="1E10805B" w14:textId="77777777" w:rsidR="0557F94D" w:rsidRDefault="0557F94D" w:rsidP="30A33EF8">
      <w:pPr>
        <w:pStyle w:val="Lijstalinea"/>
        <w:numPr>
          <w:ilvl w:val="0"/>
          <w:numId w:val="40"/>
        </w:numPr>
        <w:spacing w:before="0" w:after="0" w:line="276" w:lineRule="auto"/>
        <w:contextualSpacing/>
      </w:pPr>
      <w:r w:rsidRPr="30A33EF8">
        <w:rPr>
          <w:b/>
          <w:bCs/>
        </w:rPr>
        <w:t xml:space="preserve">Tenant </w:t>
      </w:r>
      <w:r>
        <w:t>Directory (tenant) ID van stap 10</w:t>
      </w:r>
    </w:p>
    <w:p w14:paraId="611FB815" w14:textId="77777777" w:rsidR="0557F94D" w:rsidRDefault="0557F94D" w:rsidP="30A33EF8">
      <w:pPr>
        <w:pStyle w:val="Lijstalinea"/>
        <w:numPr>
          <w:ilvl w:val="0"/>
          <w:numId w:val="40"/>
        </w:numPr>
        <w:spacing w:before="0" w:after="0" w:line="276" w:lineRule="auto"/>
        <w:contextualSpacing/>
        <w:rPr>
          <w:b/>
          <w:bCs/>
          <w:lang w:val="en-US"/>
        </w:rPr>
      </w:pPr>
      <w:r w:rsidRPr="30A33EF8">
        <w:rPr>
          <w:b/>
          <w:bCs/>
          <w:lang w:val="en-US"/>
        </w:rPr>
        <w:t xml:space="preserve">ClientSecret  </w:t>
      </w:r>
      <w:r w:rsidRPr="30A33EF8">
        <w:rPr>
          <w:lang w:val="en-US"/>
        </w:rPr>
        <w:t>Secret ID van stap 9</w:t>
      </w:r>
    </w:p>
    <w:p w14:paraId="3867222C" w14:textId="77777777" w:rsidR="0557F94D" w:rsidRDefault="0557F94D" w:rsidP="30A33EF8">
      <w:pPr>
        <w:pStyle w:val="Lijstalinea"/>
        <w:numPr>
          <w:ilvl w:val="0"/>
          <w:numId w:val="40"/>
        </w:numPr>
        <w:spacing w:before="0" w:after="0" w:line="276" w:lineRule="auto"/>
        <w:contextualSpacing/>
        <w:rPr>
          <w:b/>
          <w:bCs/>
        </w:rPr>
      </w:pPr>
      <w:r w:rsidRPr="30A33EF8">
        <w:rPr>
          <w:b/>
          <w:bCs/>
        </w:rPr>
        <w:t xml:space="preserve">Client Secret geldig tot datum </w:t>
      </w:r>
      <w:r>
        <w:t>datum opgegeven bij stap 8</w:t>
      </w:r>
    </w:p>
    <w:p w14:paraId="076190ED" w14:textId="77777777" w:rsidR="30A33EF8" w:rsidRDefault="30A33EF8" w:rsidP="30A33EF8">
      <w:pPr>
        <w:rPr>
          <w:b/>
          <w:bCs/>
        </w:rPr>
      </w:pPr>
    </w:p>
    <w:p w14:paraId="183FA0D9" w14:textId="09FF38CB" w:rsidR="6CFC871E" w:rsidRDefault="6CFC871E" w:rsidP="30A33EF8">
      <w:r>
        <w:t>Wanneer de koppeling is aangemaakt kunnen individuele gebruikers hun agenda's migreren van Exchange naar Office 365.</w:t>
      </w:r>
    </w:p>
    <w:p w14:paraId="3853A509" w14:textId="1D640BD9" w:rsidR="0557F94D" w:rsidRDefault="0557F94D">
      <w:r>
        <w:t xml:space="preserve">Hieronder vind je de migratie instructie voor deze gebruikers. </w:t>
      </w:r>
    </w:p>
    <w:p w14:paraId="65B33DDF" w14:textId="77777777" w:rsidR="30A33EF8" w:rsidRDefault="30A33EF8"/>
    <w:p w14:paraId="15B2C990" w14:textId="419AB70F" w:rsidR="0557F94D" w:rsidRDefault="0557F94D">
      <w:r>
        <w:t>Het is aan</w:t>
      </w:r>
      <w:r w:rsidR="2205BB4E">
        <w:t xml:space="preserve"> te </w:t>
      </w:r>
      <w:r>
        <w:t xml:space="preserve">raden de koppeling </w:t>
      </w:r>
      <w:r w:rsidR="3C7128B3">
        <w:t xml:space="preserve">eerst </w:t>
      </w:r>
      <w:r>
        <w:t>op de acceptatieomgeving te testen voordat de</w:t>
      </w:r>
      <w:r w:rsidR="644B3B06">
        <w:t>ze</w:t>
      </w:r>
      <w:r>
        <w:t xml:space="preserve"> op de productieomgeving wordt ingericht en de instructie naar de individuele gebruikers </w:t>
      </w:r>
      <w:r w:rsidR="5F2CA672">
        <w:t xml:space="preserve">wordt </w:t>
      </w:r>
      <w:r>
        <w:t xml:space="preserve">gestuurd om de agenda’s te migreren. </w:t>
      </w:r>
    </w:p>
    <w:p w14:paraId="4163DA15" w14:textId="77777777" w:rsidR="30A33EF8" w:rsidRDefault="30A33EF8" w:rsidP="30A33EF8">
      <w:pPr>
        <w:rPr>
          <w:u w:val="single"/>
        </w:rPr>
      </w:pPr>
    </w:p>
    <w:p w14:paraId="1C98BC6B" w14:textId="326D59E5" w:rsidR="0557F94D" w:rsidRDefault="0557F94D" w:rsidP="00DE1FBF">
      <w:pPr>
        <w:pStyle w:val="Kop4"/>
      </w:pPr>
      <w:bookmarkStart w:id="21" w:name="_Toc120869221"/>
      <w:r>
        <w:lastRenderedPageBreak/>
        <w:t>De migratie instructie van Exchange naar Office 365 voor agenda gebruikers</w:t>
      </w:r>
      <w:bookmarkEnd w:id="21"/>
    </w:p>
    <w:p w14:paraId="5BD0B9A1" w14:textId="121440C1" w:rsidR="0557F94D" w:rsidRDefault="0557F94D">
      <w:r>
        <w:t xml:space="preserve">Om </w:t>
      </w:r>
      <w:r w:rsidR="46E39DEA">
        <w:t xml:space="preserve">jouw </w:t>
      </w:r>
      <w:r w:rsidR="21DB4B9D">
        <w:t>gesynchroniseerde</w:t>
      </w:r>
      <w:r w:rsidR="46E39DEA">
        <w:t xml:space="preserve"> agenda te migreren doorloop je de volgende stappen: </w:t>
      </w:r>
    </w:p>
    <w:p w14:paraId="195F3353" w14:textId="3804BD76" w:rsidR="7A50D8B2" w:rsidRDefault="7A50D8B2" w:rsidP="30A33EF8">
      <w:pPr>
        <w:pStyle w:val="Lijstalinea"/>
        <w:numPr>
          <w:ilvl w:val="0"/>
          <w:numId w:val="42"/>
        </w:numPr>
      </w:pPr>
      <w:r>
        <w:t>L</w:t>
      </w:r>
      <w:r w:rsidR="0557F94D">
        <w:t xml:space="preserve">og in op de XpertSuite en navigeer naar de gebruikersinstellingen. </w:t>
      </w:r>
    </w:p>
    <w:p w14:paraId="505C8A22" w14:textId="2FFE0E6A" w:rsidR="4EAE051C" w:rsidRDefault="4EAE051C" w:rsidP="30A33EF8">
      <w:pPr>
        <w:pStyle w:val="Lijstalinea"/>
        <w:numPr>
          <w:ilvl w:val="0"/>
          <w:numId w:val="42"/>
        </w:numPr>
      </w:pPr>
      <w:r>
        <w:t>K</w:t>
      </w:r>
      <w:r w:rsidR="0557F94D">
        <w:t>lik op het tabje “E-mail &amp; Agenda” en scroll naar beneden voor de instellingen van de gesynchroniseerde agenda.</w:t>
      </w:r>
    </w:p>
    <w:p w14:paraId="3E4245D4" w14:textId="2E43754D" w:rsidR="0557F94D" w:rsidRDefault="0557F94D" w:rsidP="30A33EF8">
      <w:pPr>
        <w:pStyle w:val="Lijstalinea"/>
        <w:numPr>
          <w:ilvl w:val="0"/>
          <w:numId w:val="42"/>
        </w:numPr>
      </w:pPr>
      <w:r>
        <w:t xml:space="preserve">Klik op de knop verwijderen en kies daarbij om alle gekoppelde afspraken zowel in XS als in outlook te verwijderen. </w:t>
      </w:r>
      <w:r w:rsidRPr="30A33EF8">
        <w:rPr>
          <w:u w:val="single"/>
        </w:rPr>
        <w:t>Dit is een belangrijke stap zodat je niet met dubbele afspraken eindigt in jouw agenda’s</w:t>
      </w:r>
      <w:r w:rsidR="3488BDCD" w:rsidRPr="30A33EF8">
        <w:rPr>
          <w:u w:val="single"/>
        </w:rPr>
        <w:t>!</w:t>
      </w:r>
    </w:p>
    <w:p w14:paraId="69D99B72" w14:textId="46C4ED5F" w:rsidR="0557F94D" w:rsidRDefault="0557F94D" w:rsidP="30A33EF8">
      <w:pPr>
        <w:pStyle w:val="Lijstalinea"/>
        <w:numPr>
          <w:ilvl w:val="0"/>
          <w:numId w:val="42"/>
        </w:numPr>
      </w:pPr>
      <w:r>
        <w:t>Klik op koppeling definitief verwijderen.</w:t>
      </w:r>
    </w:p>
    <w:p w14:paraId="045ABCBC" w14:textId="49C0497C" w:rsidR="0557F94D" w:rsidRDefault="0557F94D" w:rsidP="30A33EF8">
      <w:pPr>
        <w:pStyle w:val="Lijstalinea"/>
        <w:numPr>
          <w:ilvl w:val="0"/>
          <w:numId w:val="42"/>
        </w:numPr>
        <w:rPr>
          <w:rFonts w:eastAsiaTheme="majorEastAsia" w:cstheme="majorBidi"/>
          <w:caps/>
        </w:rPr>
      </w:pPr>
      <w:r>
        <w:t>Wacht tot de gekoppelde afspraken zijn verwijderd in XS en de outlook agenda. Dit zal niet altijd nodig zijn, maar als ze niet meteen verwijderd zijn bij het instellen van de nieuwe koppeling dan kan het alsnog fout gaan.</w:t>
      </w:r>
    </w:p>
    <w:p w14:paraId="66B9845B" w14:textId="73983493" w:rsidR="0557F94D" w:rsidRDefault="0557F94D" w:rsidP="30A33EF8">
      <w:pPr>
        <w:pStyle w:val="Lijstalinea"/>
        <w:numPr>
          <w:ilvl w:val="0"/>
          <w:numId w:val="42"/>
        </w:numPr>
        <w:rPr>
          <w:rFonts w:eastAsiaTheme="majorEastAsia" w:cstheme="majorBidi"/>
          <w:caps/>
        </w:rPr>
      </w:pPr>
      <w:r>
        <w:t>Wanneer alle afspraken zijn verwijderd uit beide agenda’s kun je een nieuwe koppeling instellen in hetzelfde formulier. Dit keer stel je een Office 365 koppeling in en volg je de stappen om te verifiëren.</w:t>
      </w:r>
    </w:p>
    <w:p w14:paraId="3774BB22" w14:textId="3FB70499" w:rsidR="30A33EF8" w:rsidRDefault="30A33EF8" w:rsidP="30A33EF8"/>
    <w:p w14:paraId="7E2653DB" w14:textId="4AE59459" w:rsidR="009A1EE3" w:rsidRDefault="009A1EE3" w:rsidP="009A1EE3">
      <w:pPr>
        <w:pStyle w:val="Kop3"/>
      </w:pPr>
      <w:bookmarkStart w:id="22" w:name="_Toc120869222"/>
      <w:bookmarkStart w:id="23" w:name="_Hlk116482699"/>
      <w:r>
        <w:t xml:space="preserve">Nieuwe opzet Externe Agenda </w:t>
      </w:r>
      <w:r w:rsidR="5375A079">
        <w:t>synchronisatie</w:t>
      </w:r>
      <w:r>
        <w:t xml:space="preserve"> in gebruikersinstellingen</w:t>
      </w:r>
      <w:bookmarkEnd w:id="22"/>
    </w:p>
    <w:p w14:paraId="50A9D073" w14:textId="15A206E1" w:rsidR="009A1EE3" w:rsidRDefault="009A1EE3" w:rsidP="423C53C2">
      <w:pPr>
        <w:rPr>
          <w:rFonts w:eastAsia="Times New Roman"/>
          <w:u w:val="single"/>
        </w:rPr>
      </w:pPr>
      <w:r w:rsidRPr="07C3B0D3">
        <w:rPr>
          <w:rFonts w:eastAsia="Times New Roman"/>
          <w:u w:val="single"/>
        </w:rPr>
        <w:t>Waarom deze wijzigingen?</w:t>
      </w:r>
    </w:p>
    <w:p w14:paraId="324EB9B8" w14:textId="1DF89433" w:rsidR="427DCE31" w:rsidRDefault="427DCE31" w:rsidP="30A33EF8">
      <w:pPr>
        <w:rPr>
          <w:rFonts w:eastAsia="Times New Roman"/>
        </w:rPr>
      </w:pPr>
      <w:r w:rsidRPr="30A33EF8">
        <w:rPr>
          <w:rFonts w:eastAsia="Times New Roman"/>
        </w:rPr>
        <w:t>Tijdens de implementatie van de Office 365 koppeling zijn er verschillende optimalisaties in de gebruikersinstellingen van agendasynchronisatie doorgevoerd.</w:t>
      </w:r>
    </w:p>
    <w:p w14:paraId="1F444C65" w14:textId="77777777" w:rsidR="009A1EE3" w:rsidRDefault="009A1EE3" w:rsidP="423C53C2">
      <w:pPr>
        <w:rPr>
          <w:rFonts w:eastAsia="Times New Roman"/>
          <w:u w:val="single"/>
        </w:rPr>
      </w:pPr>
    </w:p>
    <w:p w14:paraId="1A338CEB" w14:textId="77777777" w:rsidR="009A1EE3" w:rsidRDefault="009A1EE3" w:rsidP="423C53C2">
      <w:pPr>
        <w:rPr>
          <w:u w:val="single"/>
        </w:rPr>
      </w:pPr>
      <w:r w:rsidRPr="07C3B0D3">
        <w:rPr>
          <w:u w:val="single"/>
        </w:rPr>
        <w:t>Wat is er gewijzigd?</w:t>
      </w:r>
    </w:p>
    <w:bookmarkEnd w:id="23"/>
    <w:p w14:paraId="30C99A9B" w14:textId="7D895D20" w:rsidR="009A1EE3" w:rsidRDefault="009A1EE3" w:rsidP="009A1EE3">
      <w:r>
        <w:t xml:space="preserve">De agenda synchronisatie gebruikersinstellingen staan op dezelfde plek in het menu, maar </w:t>
      </w:r>
      <w:r w:rsidR="695D314C">
        <w:t>er is</w:t>
      </w:r>
      <w:r>
        <w:t xml:space="preserve"> een eigen opslaan knop </w:t>
      </w:r>
      <w:r w:rsidR="0A1CF9E5">
        <w:t xml:space="preserve">toegevoegd </w:t>
      </w:r>
      <w:r w:rsidR="2DB3F0F1">
        <w:t>zo</w:t>
      </w:r>
      <w:r>
        <w:t xml:space="preserve">dat </w:t>
      </w:r>
      <w:r w:rsidR="61D153DF">
        <w:t xml:space="preserve">de </w:t>
      </w:r>
      <w:r>
        <w:t xml:space="preserve">instellingen </w:t>
      </w:r>
      <w:r w:rsidR="31F70C38">
        <w:t>afhankelijk van elkaar opgeslagen kunnen worden.</w:t>
      </w:r>
    </w:p>
    <w:p w14:paraId="1C30DC32" w14:textId="2177ACBE" w:rsidR="07C3B0D3" w:rsidRDefault="07C3B0D3" w:rsidP="07C3B0D3"/>
    <w:p w14:paraId="413CE6D4" w14:textId="393E1933" w:rsidR="009A1EE3" w:rsidRDefault="009A1EE3" w:rsidP="009A1EE3">
      <w:r>
        <w:t>Wanneer er agenda synchronisatie-mogelijkheden zijn, zie je de koppelingsmogelijkheden en het veld voor het e-mailadres dat je wilt koppelen. Door het in te vullen en op te slaan wordt er een validatie actie gedaan om de koppeling te verifiëren. Via Google Calendar is dat een pop-up die vraagt om in te loggen met je Google account, maar voor de andere mogelijkheden krijg je een e-mail in je inbox met de benodigde informatie. De status van de validatie kun je terugvinden in de gebruikersinstellingen en hier kun je alleen nog het e-mailadres wijzigen of de koppeling helemaal verwijderen om opnieuw te beginnen.</w:t>
      </w:r>
    </w:p>
    <w:p w14:paraId="719BB62E" w14:textId="77777777" w:rsidR="00DB539B" w:rsidRDefault="00DB539B" w:rsidP="009A1EE3"/>
    <w:p w14:paraId="5B611D1B" w14:textId="2A2E06EE" w:rsidR="00DB539B" w:rsidRDefault="00DB539B" w:rsidP="009A1EE3">
      <w:r w:rsidRPr="00DB539B">
        <w:rPr>
          <w:noProof/>
        </w:rPr>
        <w:lastRenderedPageBreak/>
        <w:drawing>
          <wp:inline distT="0" distB="0" distL="0" distR="0" wp14:anchorId="42CCACAE" wp14:editId="3C2FC1E3">
            <wp:extent cx="5731510" cy="2273300"/>
            <wp:effectExtent l="0" t="0" r="2540" b="0"/>
            <wp:docPr id="19" name="Picture 1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text, application, email&#10;&#10;Description automatically generated"/>
                    <pic:cNvPicPr/>
                  </pic:nvPicPr>
                  <pic:blipFill>
                    <a:blip r:embed="rId18"/>
                    <a:stretch>
                      <a:fillRect/>
                    </a:stretch>
                  </pic:blipFill>
                  <pic:spPr>
                    <a:xfrm>
                      <a:off x="0" y="0"/>
                      <a:ext cx="5731510" cy="2273300"/>
                    </a:xfrm>
                    <a:prstGeom prst="rect">
                      <a:avLst/>
                    </a:prstGeom>
                  </pic:spPr>
                </pic:pic>
              </a:graphicData>
            </a:graphic>
          </wp:inline>
        </w:drawing>
      </w:r>
    </w:p>
    <w:p w14:paraId="58702789" w14:textId="77777777" w:rsidR="009A1EE3" w:rsidRDefault="009A1EE3" w:rsidP="009A1EE3"/>
    <w:p w14:paraId="61A98869" w14:textId="2758353F" w:rsidR="009A1EE3" w:rsidRDefault="7995AC8C" w:rsidP="07C3B0D3">
      <w:r>
        <w:t>Na het verifiëren van de koppeling kan bij Google Cal</w:t>
      </w:r>
      <w:r w:rsidR="7C8C60AD">
        <w:t>e</w:t>
      </w:r>
      <w:r>
        <w:t xml:space="preserve">nder alleen de agenda selectie nog bewerkt worden. </w:t>
      </w:r>
      <w:r w:rsidR="009A1EE3">
        <w:t xml:space="preserve">Om de koppeling met een andere type agenda of e-mailadres te maken moet </w:t>
      </w:r>
      <w:r w:rsidR="300880BE">
        <w:t xml:space="preserve">eerst </w:t>
      </w:r>
      <w:r w:rsidR="009A1EE3">
        <w:t>de bestaande koppeling verwijderd worden. Dit kan met de verwijderknop zichtbaar bij de gebruikersinstelling.</w:t>
      </w:r>
    </w:p>
    <w:p w14:paraId="3FE31596" w14:textId="41781A6A" w:rsidR="009A1EE3" w:rsidRDefault="009A1EE3" w:rsidP="009A1EE3"/>
    <w:p w14:paraId="30394F4B" w14:textId="598A13CD" w:rsidR="009A1EE3" w:rsidRDefault="7B41C24A" w:rsidP="009A1EE3">
      <w:r>
        <w:t xml:space="preserve">Bij het verwijderen van de koppeling worden er extra acties in een popup getoond. </w:t>
      </w:r>
      <w:r w:rsidR="7F7D2252">
        <w:t>Voor Google Cal</w:t>
      </w:r>
      <w:r w:rsidR="00537A6A">
        <w:t>e</w:t>
      </w:r>
      <w:r w:rsidR="7F7D2252">
        <w:t xml:space="preserve">nder kan de koppeling en de </w:t>
      </w:r>
      <w:r w:rsidR="6869E069">
        <w:t>gesynchroniseerde</w:t>
      </w:r>
      <w:r w:rsidR="7F7D2252">
        <w:t xml:space="preserve"> afspraken </w:t>
      </w:r>
      <w:r w:rsidR="6CEB3A8B">
        <w:t xml:space="preserve">vanaf een bepaalde datum </w:t>
      </w:r>
      <w:r w:rsidR="7F7D2252">
        <w:t>uit de XS agenda verwijderd worden. Bij overige koppelings</w:t>
      </w:r>
      <w:r w:rsidR="48271995">
        <w:t xml:space="preserve">types kunnen de </w:t>
      </w:r>
      <w:r w:rsidR="50421B72">
        <w:t>gesynchroniseerde</w:t>
      </w:r>
      <w:r w:rsidR="48271995">
        <w:t xml:space="preserve"> afspraken uit de externe agenda en de XS agenda verwijderd worden vanaf een bepaalde datum. </w:t>
      </w:r>
      <w:r w:rsidR="009A1EE3">
        <w:t xml:space="preserve">Zo kun je ervoor kiezen om gesynchroniseerde afspraken </w:t>
      </w:r>
      <w:r w:rsidR="528D50CF">
        <w:t>te</w:t>
      </w:r>
      <w:r w:rsidR="009A1EE3">
        <w:t xml:space="preserve"> houden nadat je de koppeling verwijderd.</w:t>
      </w:r>
    </w:p>
    <w:p w14:paraId="452D0B04" w14:textId="097B4E0A" w:rsidR="008B0D35" w:rsidRDefault="008B0D35" w:rsidP="009A1EE3">
      <w:r w:rsidRPr="00283566">
        <w:rPr>
          <w:noProof/>
        </w:rPr>
        <w:drawing>
          <wp:inline distT="0" distB="0" distL="0" distR="0" wp14:anchorId="5A6D8F07" wp14:editId="361DD330">
            <wp:extent cx="5731510" cy="2299335"/>
            <wp:effectExtent l="0" t="0" r="2540" b="5715"/>
            <wp:docPr id="20" name="Picture 2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 text, application&#10;&#10;Description automatically generated"/>
                    <pic:cNvPicPr/>
                  </pic:nvPicPr>
                  <pic:blipFill>
                    <a:blip r:embed="rId19"/>
                    <a:stretch>
                      <a:fillRect/>
                    </a:stretch>
                  </pic:blipFill>
                  <pic:spPr>
                    <a:xfrm>
                      <a:off x="0" y="0"/>
                      <a:ext cx="5731510" cy="2299335"/>
                    </a:xfrm>
                    <a:prstGeom prst="rect">
                      <a:avLst/>
                    </a:prstGeom>
                  </pic:spPr>
                </pic:pic>
              </a:graphicData>
            </a:graphic>
          </wp:inline>
        </w:drawing>
      </w:r>
    </w:p>
    <w:p w14:paraId="45703E18" w14:textId="0B24854C" w:rsidR="003A12ED" w:rsidRDefault="00B8597A" w:rsidP="009A1EE3">
      <w:r w:rsidRPr="00B8597A">
        <w:rPr>
          <w:noProof/>
        </w:rPr>
        <w:lastRenderedPageBreak/>
        <w:drawing>
          <wp:inline distT="0" distB="0" distL="0" distR="0" wp14:anchorId="131A67A3" wp14:editId="4EC1F651">
            <wp:extent cx="5731510" cy="2632710"/>
            <wp:effectExtent l="0" t="0" r="2540" b="0"/>
            <wp:docPr id="24" name="Picture 24" descr="Graphical user interface, text,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Graphical user interface, text, application, Teams&#10;&#10;Description automatically generated"/>
                    <pic:cNvPicPr/>
                  </pic:nvPicPr>
                  <pic:blipFill>
                    <a:blip r:embed="rId20"/>
                    <a:stretch>
                      <a:fillRect/>
                    </a:stretch>
                  </pic:blipFill>
                  <pic:spPr>
                    <a:xfrm>
                      <a:off x="0" y="0"/>
                      <a:ext cx="5731510" cy="2632710"/>
                    </a:xfrm>
                    <a:prstGeom prst="rect">
                      <a:avLst/>
                    </a:prstGeom>
                  </pic:spPr>
                </pic:pic>
              </a:graphicData>
            </a:graphic>
          </wp:inline>
        </w:drawing>
      </w:r>
    </w:p>
    <w:p w14:paraId="1DDC97FC" w14:textId="32BF5FF6" w:rsidR="000E550B" w:rsidRDefault="000E550B" w:rsidP="000E550B"/>
    <w:p w14:paraId="72D129CB" w14:textId="6B85B36C" w:rsidR="000E550B" w:rsidRDefault="000E550B" w:rsidP="000E550B">
      <w:pPr>
        <w:pStyle w:val="Kop2"/>
      </w:pPr>
      <w:bookmarkStart w:id="24" w:name="_Toc120869223"/>
      <w:r>
        <w:t>UWV Koppelingen</w:t>
      </w:r>
      <w:bookmarkEnd w:id="24"/>
    </w:p>
    <w:p w14:paraId="1575417A" w14:textId="77777777" w:rsidR="009A642C" w:rsidRDefault="009A642C" w:rsidP="009A642C">
      <w:pPr>
        <w:pStyle w:val="Kop3"/>
      </w:pPr>
      <w:bookmarkStart w:id="25" w:name="_Toc120869224"/>
      <w:r>
        <w:t>Digi-ZSM koppelen aan wettelijke taken met terugwerkende kracht</w:t>
      </w:r>
      <w:bookmarkEnd w:id="25"/>
    </w:p>
    <w:p w14:paraId="4E5D9AAB" w14:textId="4E6711AB" w:rsidR="009A642C" w:rsidRDefault="009A642C" w:rsidP="009A642C">
      <w:pPr>
        <w:rPr>
          <w:rFonts w:eastAsia="Times New Roman"/>
          <w:u w:val="single"/>
        </w:rPr>
      </w:pPr>
      <w:r>
        <w:rPr>
          <w:rFonts w:eastAsia="Times New Roman"/>
          <w:u w:val="single"/>
        </w:rPr>
        <w:t>Waarom deze wijziging?</w:t>
      </w:r>
    </w:p>
    <w:p w14:paraId="38347850" w14:textId="46185016" w:rsidR="009A642C" w:rsidRDefault="00821EC0" w:rsidP="009A642C">
      <w:pPr>
        <w:rPr>
          <w:rFonts w:eastAsia="Times New Roman"/>
        </w:rPr>
      </w:pPr>
      <w:r w:rsidRPr="00821EC0">
        <w:rPr>
          <w:rFonts w:eastAsia="Times New Roman"/>
        </w:rPr>
        <w:t>Per vorige release zijn voor een 3-tal taken extra DigiZSM schermen uitgerold bij nieuwe klanten die via DigiZSM de meldingen naar het UWV zijn gaan doen. Per deze release zullen deze taken ook voor bestaande klanten omgezet worden van de papieren meldingen naar de DigiZSM-meldingen.</w:t>
      </w:r>
    </w:p>
    <w:p w14:paraId="6E99D91F" w14:textId="77777777" w:rsidR="00821EC0" w:rsidRDefault="00821EC0" w:rsidP="009A642C"/>
    <w:p w14:paraId="4FF86CCE" w14:textId="77777777" w:rsidR="009A642C" w:rsidRDefault="009A642C" w:rsidP="009A642C">
      <w:pPr>
        <w:rPr>
          <w:rFonts w:eastAsia="Times New Roman"/>
          <w:u w:val="single"/>
        </w:rPr>
      </w:pPr>
      <w:r>
        <w:rPr>
          <w:rFonts w:eastAsia="Times New Roman"/>
          <w:u w:val="single"/>
        </w:rPr>
        <w:t>Wat is er gewijzigd?</w:t>
      </w:r>
    </w:p>
    <w:p w14:paraId="0872E937" w14:textId="4CF13D2E" w:rsidR="009A642C" w:rsidRDefault="00952B60" w:rsidP="009A642C">
      <w:pPr>
        <w:rPr>
          <w:rFonts w:eastAsia="Times New Roman"/>
        </w:rPr>
      </w:pPr>
      <w:r w:rsidRPr="00952B60">
        <w:rPr>
          <w:rFonts w:eastAsia="Times New Roman"/>
        </w:rPr>
        <w:t>Voor de onderstaande taken hebben we het UWV papieren document vervangen voor het DigiZSM-meldingenscherm: (en dan de opsomming maar ZONDER Digi-ZSM Ziekmelding).</w:t>
      </w:r>
    </w:p>
    <w:p w14:paraId="3B69964F" w14:textId="77777777" w:rsidR="009A642C" w:rsidRDefault="009A642C" w:rsidP="009A642C">
      <w:pPr>
        <w:pStyle w:val="Lijstalinea"/>
        <w:numPr>
          <w:ilvl w:val="0"/>
          <w:numId w:val="39"/>
        </w:numPr>
        <w:spacing w:before="0" w:after="0" w:line="276" w:lineRule="auto"/>
        <w:contextualSpacing/>
      </w:pPr>
      <w:r>
        <w:t>Melding voortdurende ziekte na zwangerschap en bevallingsverlof</w:t>
      </w:r>
    </w:p>
    <w:p w14:paraId="5CB8186F" w14:textId="77777777" w:rsidR="009A642C" w:rsidRDefault="009A642C" w:rsidP="009A642C">
      <w:pPr>
        <w:pStyle w:val="Lijstalinea"/>
        <w:numPr>
          <w:ilvl w:val="0"/>
          <w:numId w:val="39"/>
        </w:numPr>
        <w:spacing w:before="0" w:after="0" w:line="276" w:lineRule="auto"/>
        <w:contextualSpacing/>
      </w:pPr>
      <w:r>
        <w:t>Digi-ZSM Ziekmelding</w:t>
      </w:r>
    </w:p>
    <w:p w14:paraId="1D8E3BF5" w14:textId="77777777" w:rsidR="009A642C" w:rsidRDefault="009A642C" w:rsidP="009A642C">
      <w:pPr>
        <w:pStyle w:val="Lijstalinea"/>
        <w:numPr>
          <w:ilvl w:val="0"/>
          <w:numId w:val="39"/>
        </w:numPr>
        <w:spacing w:before="0" w:after="0" w:line="276" w:lineRule="auto"/>
        <w:contextualSpacing/>
      </w:pPr>
      <w:r>
        <w:t>Ziekteaangifte ERD</w:t>
      </w:r>
    </w:p>
    <w:p w14:paraId="749EF37A" w14:textId="77777777" w:rsidR="009A642C" w:rsidRPr="005977EC" w:rsidRDefault="009A642C" w:rsidP="009A642C">
      <w:pPr>
        <w:pStyle w:val="Lijstalinea"/>
        <w:numPr>
          <w:ilvl w:val="0"/>
          <w:numId w:val="39"/>
        </w:numPr>
        <w:spacing w:before="0" w:after="0" w:line="276" w:lineRule="auto"/>
        <w:contextualSpacing/>
      </w:pPr>
      <w:r>
        <w:t>Ziekteaangifte i.v.m. compensatieregeling 55+</w:t>
      </w:r>
    </w:p>
    <w:p w14:paraId="55E8AC59" w14:textId="5A28A474" w:rsidR="000E550B" w:rsidRDefault="000E550B" w:rsidP="000E550B"/>
    <w:p w14:paraId="5BFD620B" w14:textId="77777777" w:rsidR="00447A5E" w:rsidRDefault="00447A5E">
      <w:pPr>
        <w:spacing w:after="160" w:line="259" w:lineRule="auto"/>
        <w:rPr>
          <w:rFonts w:eastAsiaTheme="majorEastAsia" w:cstheme="majorBidi"/>
          <w:caps/>
          <w:sz w:val="22"/>
          <w:szCs w:val="26"/>
        </w:rPr>
      </w:pPr>
      <w:r>
        <w:br w:type="page"/>
      </w:r>
    </w:p>
    <w:p w14:paraId="6439D2FA" w14:textId="279A0D4F" w:rsidR="000E550B" w:rsidRDefault="000E550B" w:rsidP="000E550B">
      <w:pPr>
        <w:pStyle w:val="Kop2"/>
      </w:pPr>
      <w:bookmarkStart w:id="26" w:name="_Toc120869225"/>
      <w:r>
        <w:lastRenderedPageBreak/>
        <w:t>Verloning</w:t>
      </w:r>
      <w:bookmarkEnd w:id="26"/>
    </w:p>
    <w:p w14:paraId="2F904A4B" w14:textId="2449E52C" w:rsidR="00710561" w:rsidRDefault="00710561" w:rsidP="00710561">
      <w:pPr>
        <w:pStyle w:val="Kop3"/>
      </w:pPr>
      <w:bookmarkStart w:id="27" w:name="_Toc120869226"/>
      <w:r>
        <w:t xml:space="preserve">Overzicht voor </w:t>
      </w:r>
      <w:r w:rsidR="0048627C">
        <w:t>vergoedingstotalen</w:t>
      </w:r>
      <w:r>
        <w:t xml:space="preserve"> </w:t>
      </w:r>
      <w:r w:rsidR="005B2D5A">
        <w:t>t.b.v.</w:t>
      </w:r>
      <w:r>
        <w:t xml:space="preserve"> voorkomen </w:t>
      </w:r>
      <w:r w:rsidR="005B2D5A">
        <w:t>&amp;</w:t>
      </w:r>
      <w:r>
        <w:t xml:space="preserve"> signaleren van onjuiste registraties</w:t>
      </w:r>
      <w:bookmarkEnd w:id="27"/>
    </w:p>
    <w:p w14:paraId="4D7EFD5B" w14:textId="4B4B6EC3" w:rsidR="00710561" w:rsidRPr="00710561" w:rsidRDefault="00710561" w:rsidP="00710561">
      <w:pPr>
        <w:rPr>
          <w:u w:val="single"/>
        </w:rPr>
      </w:pPr>
      <w:r w:rsidRPr="00710561">
        <w:rPr>
          <w:u w:val="single"/>
        </w:rPr>
        <w:t xml:space="preserve">Waarom deze wijzigingen? </w:t>
      </w:r>
    </w:p>
    <w:p w14:paraId="1BCA6B4C" w14:textId="77777777" w:rsidR="00710561" w:rsidRDefault="00710561" w:rsidP="00710561">
      <w:r>
        <w:t xml:space="preserve">Voor klanten die gebruik maken van de verloning module voor uitbetalen van ZW- en of WIA-uitkeringen is een nieuw overzichtsscherm toegevoegd voor de inzage van en controle op totalen van vergoedingen per werknemer. </w:t>
      </w:r>
    </w:p>
    <w:p w14:paraId="2C8D2656" w14:textId="77777777" w:rsidR="00710561" w:rsidRDefault="00710561" w:rsidP="00710561"/>
    <w:p w14:paraId="3F82F0EA" w14:textId="77777777" w:rsidR="00710561" w:rsidRDefault="00710561" w:rsidP="00710561">
      <w:r>
        <w:t xml:space="preserve">In de verloning-module kunnen geautoriseerde gebruikers vergoedingen opvoeren voor werknemers die ten tijde van hun uitkering recht hebben op een vergoeding, zoals bijvoorbeeld een reiskostenvergoeding of onkostenvergoeding. Voor deze vergoedingen worden looncomponenten berekend en gekoppeld naar het salarispakket, waarna deze aan de werknemer worden uitbetaald. </w:t>
      </w:r>
    </w:p>
    <w:p w14:paraId="1D612497" w14:textId="77777777" w:rsidR="00710561" w:rsidRDefault="00710561" w:rsidP="00710561">
      <w:r>
        <w:t>Omdat het opvoeren van vergoedingen uiteindelijk leidt tot uitbetalingen, wil je kunnen controleren of er niet te hoge vergoedingen (per ongeluk of expres) uitgekeerd worden. Dit nieuwe overzichtsscherm voorziet in de behoefte voor controle &amp; fraudebeperking van vergoedingsbedragen.</w:t>
      </w:r>
    </w:p>
    <w:p w14:paraId="4C6FF7CC" w14:textId="77777777" w:rsidR="00710561" w:rsidRDefault="00710561" w:rsidP="00710561"/>
    <w:p w14:paraId="32C577B1" w14:textId="77777777" w:rsidR="00710561" w:rsidRPr="00710561" w:rsidRDefault="00710561" w:rsidP="00710561">
      <w:pPr>
        <w:rPr>
          <w:u w:val="single"/>
        </w:rPr>
      </w:pPr>
      <w:r w:rsidRPr="00710561">
        <w:rPr>
          <w:u w:val="single"/>
        </w:rPr>
        <w:t>Wat is er gewijzigd?</w:t>
      </w:r>
    </w:p>
    <w:p w14:paraId="5C8D9C0A" w14:textId="77777777" w:rsidR="00710561" w:rsidRDefault="00710561" w:rsidP="00710561">
      <w:r>
        <w:t>In het beheeronderdeel Dienstverlening &gt; Verloning is een link ‘Inkomen Controle &amp; Fraudebeperking’ toegevoegd die beheerders naar het nieuwe scherm zal leiden. Daarnaast is een nieuwe autorisatie toegevoegd voor 'Mag controle &amp; fraudebeperking inzien'.</w:t>
      </w:r>
    </w:p>
    <w:p w14:paraId="6106367E" w14:textId="77777777" w:rsidR="00710561" w:rsidRDefault="00710561" w:rsidP="00710561"/>
    <w:p w14:paraId="3FA80433" w14:textId="54480440" w:rsidR="00710561" w:rsidRDefault="00F82B6D" w:rsidP="00710561">
      <w:r w:rsidRPr="00F82B6D">
        <w:rPr>
          <w:noProof/>
          <w:color w:val="2B579A"/>
          <w:shd w:val="clear" w:color="auto" w:fill="E6E6E6"/>
        </w:rPr>
        <w:drawing>
          <wp:inline distT="0" distB="0" distL="0" distR="0" wp14:anchorId="69D7F738" wp14:editId="1D3415BC">
            <wp:extent cx="4887007" cy="2514951"/>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887007" cy="2514951"/>
                    </a:xfrm>
                    <a:prstGeom prst="rect">
                      <a:avLst/>
                    </a:prstGeom>
                  </pic:spPr>
                </pic:pic>
              </a:graphicData>
            </a:graphic>
          </wp:inline>
        </w:drawing>
      </w:r>
    </w:p>
    <w:p w14:paraId="3B87528D" w14:textId="77777777" w:rsidR="00710561" w:rsidRDefault="00710561" w:rsidP="00710561"/>
    <w:p w14:paraId="2BB5E6D4" w14:textId="77777777" w:rsidR="00710561" w:rsidRDefault="00710561" w:rsidP="00710561">
      <w:r>
        <w:t xml:space="preserve">Voor het gebruik door gespecialiseerde gebruikers van dit scherm is een inrichtbare actielink ‘Inkomen Controle &amp; fraudebeperking’ toegevoegd. Deze actielink kan door de beheerder ingericht worden in een portaal voor de gespecialiseerde gebruiker of voor een gebruikersgroep. </w:t>
      </w:r>
    </w:p>
    <w:p w14:paraId="7C6525BC" w14:textId="77777777" w:rsidR="00710561" w:rsidRDefault="00710561" w:rsidP="00710561"/>
    <w:p w14:paraId="5CE16C9B" w14:textId="77777777" w:rsidR="00C26027" w:rsidRDefault="00D16632" w:rsidP="00710561">
      <w:r w:rsidRPr="00D16632">
        <w:rPr>
          <w:noProof/>
          <w:color w:val="2B579A"/>
          <w:shd w:val="clear" w:color="auto" w:fill="E6E6E6"/>
        </w:rPr>
        <w:drawing>
          <wp:inline distT="0" distB="0" distL="0" distR="0" wp14:anchorId="47DF4506" wp14:editId="669EA39C">
            <wp:extent cx="5731510" cy="33655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336550"/>
                    </a:xfrm>
                    <a:prstGeom prst="rect">
                      <a:avLst/>
                    </a:prstGeom>
                  </pic:spPr>
                </pic:pic>
              </a:graphicData>
            </a:graphic>
          </wp:inline>
        </w:drawing>
      </w:r>
    </w:p>
    <w:p w14:paraId="4496DD29" w14:textId="77777777" w:rsidR="00C26027" w:rsidRDefault="00C26027">
      <w:pPr>
        <w:spacing w:after="160" w:line="259" w:lineRule="auto"/>
      </w:pPr>
      <w:r>
        <w:br w:type="page"/>
      </w:r>
    </w:p>
    <w:p w14:paraId="05A6284A" w14:textId="4F106F9E" w:rsidR="00710561" w:rsidRDefault="00710561" w:rsidP="00710561">
      <w:r>
        <w:lastRenderedPageBreak/>
        <w:t xml:space="preserve">In het scherm ‘Inkomen Controle &amp; Fraudebeperking – Vergoedingstotalen boven maximum’ worden na filteren alle werknemers getoond (inclusief het aantal vergoedingen en het totaalbedrag van deze vergoedingen) waarvan het totaalbedrag aan vergoedingen in de filterperiode hoger is dan het ingestelde normbedrag. </w:t>
      </w:r>
    </w:p>
    <w:p w14:paraId="6D43D422" w14:textId="113A5AF8" w:rsidR="00710561" w:rsidRDefault="00273B93" w:rsidP="00710561">
      <w:r w:rsidRPr="00273B93">
        <w:rPr>
          <w:noProof/>
          <w:color w:val="2B579A"/>
          <w:shd w:val="clear" w:color="auto" w:fill="E6E6E6"/>
        </w:rPr>
        <w:drawing>
          <wp:inline distT="0" distB="0" distL="0" distR="0" wp14:anchorId="06C09F02" wp14:editId="5DFA90E8">
            <wp:extent cx="5731510" cy="170116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31510" cy="1701165"/>
                    </a:xfrm>
                    <a:prstGeom prst="rect">
                      <a:avLst/>
                    </a:prstGeom>
                  </pic:spPr>
                </pic:pic>
              </a:graphicData>
            </a:graphic>
          </wp:inline>
        </w:drawing>
      </w:r>
    </w:p>
    <w:p w14:paraId="34C0A27F" w14:textId="77777777" w:rsidR="00237C40" w:rsidRDefault="00237C40" w:rsidP="00710561"/>
    <w:p w14:paraId="6D708853" w14:textId="5D26B60E" w:rsidR="00710561" w:rsidRDefault="00710561" w:rsidP="00710561">
      <w:r>
        <w:t>Middels filteropties kan een periode ingevoerd worden waarbinnen gezocht wordt. Standaard staat de filterperiode ingesteld op het afgelopen jaar (Vandaag – 365 dagen).</w:t>
      </w:r>
    </w:p>
    <w:p w14:paraId="299D0A40" w14:textId="77777777" w:rsidR="00710561" w:rsidRDefault="00710561" w:rsidP="00710561"/>
    <w:p w14:paraId="555F3C8F" w14:textId="2F0952D1" w:rsidR="00710561" w:rsidRDefault="00C26027" w:rsidP="00710561">
      <w:r w:rsidRPr="00C26027">
        <w:rPr>
          <w:noProof/>
          <w:color w:val="2B579A"/>
          <w:shd w:val="clear" w:color="auto" w:fill="E6E6E6"/>
        </w:rPr>
        <w:drawing>
          <wp:inline distT="0" distB="0" distL="0" distR="0" wp14:anchorId="13BAF1A6" wp14:editId="02CA8A6C">
            <wp:extent cx="5731510" cy="244411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31510" cy="2444115"/>
                    </a:xfrm>
                    <a:prstGeom prst="rect">
                      <a:avLst/>
                    </a:prstGeom>
                  </pic:spPr>
                </pic:pic>
              </a:graphicData>
            </a:graphic>
          </wp:inline>
        </w:drawing>
      </w:r>
    </w:p>
    <w:p w14:paraId="2BD108CD" w14:textId="77777777" w:rsidR="00237C40" w:rsidRDefault="00237C40" w:rsidP="00710561"/>
    <w:p w14:paraId="31DAE254" w14:textId="26DDAA36" w:rsidR="00710561" w:rsidRDefault="00710561" w:rsidP="00710561">
      <w:r>
        <w:t>Daarnaast kan in het filter een normbedrag</w:t>
      </w:r>
      <w:r w:rsidR="00444FF8">
        <w:t>,</w:t>
      </w:r>
      <w:r>
        <w:t xml:space="preserve"> waarmee de totaalbedragen in de periode vergeleken worden</w:t>
      </w:r>
      <w:r w:rsidR="00444FF8">
        <w:t>,</w:t>
      </w:r>
      <w:r>
        <w:t xml:space="preserve"> ingesteld worden. Standaard wordt het normbedrag gevuld met het geconfigureerde bedrag voor 'Vergoedingstotaal maximumnorm'. Deze norm kan door de beheerder ingesteld worden in de configuratieparameters op de omgeving van </w:t>
      </w:r>
      <w:r w:rsidR="00444FF8">
        <w:t>de</w:t>
      </w:r>
      <w:r>
        <w:t xml:space="preserve"> klant</w:t>
      </w:r>
      <w:r w:rsidR="00444FF8">
        <w:t>. S</w:t>
      </w:r>
      <w:r>
        <w:t>tandaard staat deze geconfigureerd op 250 euro.</w:t>
      </w:r>
    </w:p>
    <w:p w14:paraId="35298795" w14:textId="77777777" w:rsidR="00710561" w:rsidRDefault="00710561" w:rsidP="00710561">
      <w:r>
        <w:t>Desgewenst kan de gebruiker die de financiële controle uitvoert een ander normbedrag en andere periode invoeren om gewenste controles uit te voeren.</w:t>
      </w:r>
    </w:p>
    <w:p w14:paraId="28FB9564" w14:textId="77777777" w:rsidR="00710561" w:rsidRDefault="00710561" w:rsidP="00710561"/>
    <w:p w14:paraId="0BEDE52A" w14:textId="15433B85" w:rsidR="00710561" w:rsidRDefault="00710561" w:rsidP="00710561">
      <w:r>
        <w:t>Nadat de controle is uitgevoerd kan de gebruiker met het overzicht aan te hoog uitgekeerde vergoedingen vervolgacties starten, zoals vergoedingen in de huidige periode (laten) intrekken of vergoedingen over eerdere periodes (laten) verrekenen of terugvorderen.</w:t>
      </w:r>
    </w:p>
    <w:p w14:paraId="5B47A28F" w14:textId="7095F95B" w:rsidR="00273B93" w:rsidRDefault="00273B93">
      <w:pPr>
        <w:spacing w:after="160" w:line="259" w:lineRule="auto"/>
      </w:pPr>
      <w:r>
        <w:br w:type="page"/>
      </w:r>
    </w:p>
    <w:p w14:paraId="448C1989" w14:textId="77777777" w:rsidR="005B2D5A" w:rsidRPr="00710561" w:rsidRDefault="005B2D5A" w:rsidP="00710561"/>
    <w:p w14:paraId="32E0B94A" w14:textId="784587DE" w:rsidR="00710561" w:rsidRPr="00FE2D59" w:rsidRDefault="00710561" w:rsidP="00FE2D59">
      <w:pPr>
        <w:pStyle w:val="Kop3"/>
      </w:pPr>
      <w:bookmarkStart w:id="28" w:name="_Toc120869227"/>
      <w:r w:rsidRPr="00FE2D59">
        <w:t xml:space="preserve">Aanpassingen aan </w:t>
      </w:r>
      <w:r w:rsidR="005B2D5A">
        <w:t>vergoedingen</w:t>
      </w:r>
      <w:r w:rsidRPr="00FE2D59">
        <w:t xml:space="preserve"> zodat onjuiste registraties boven een ingesteld</w:t>
      </w:r>
      <w:r w:rsidR="0048627C">
        <w:t xml:space="preserve"> norm</w:t>
      </w:r>
      <w:r w:rsidRPr="00FE2D59">
        <w:t xml:space="preserve">bedrag </w:t>
      </w:r>
      <w:r w:rsidR="0048627C">
        <w:t>beperkt</w:t>
      </w:r>
      <w:r w:rsidRPr="00FE2D59">
        <w:t xml:space="preserve"> worden</w:t>
      </w:r>
      <w:bookmarkEnd w:id="28"/>
    </w:p>
    <w:p w14:paraId="723116F5" w14:textId="77777777" w:rsidR="00710561" w:rsidRPr="00710561" w:rsidRDefault="00710561" w:rsidP="00710561">
      <w:pPr>
        <w:rPr>
          <w:u w:val="single"/>
        </w:rPr>
      </w:pPr>
      <w:r w:rsidRPr="00710561">
        <w:rPr>
          <w:u w:val="single"/>
        </w:rPr>
        <w:t xml:space="preserve">Waarom deze wijzigingen? </w:t>
      </w:r>
    </w:p>
    <w:p w14:paraId="604AB55B" w14:textId="77777777" w:rsidR="00710561" w:rsidRDefault="00710561" w:rsidP="00710561">
      <w:r>
        <w:t xml:space="preserve">Voor klanten die gebruik maken van de verloning module voor uitbetalen van ZW- en of WIA-uitkeringen is een aanpassing gedaan aan het vergoeding opvoeren scherm ter voorkoming van het registreren van onjuiste vergoedingen boven een ingesteld normbedrag. </w:t>
      </w:r>
    </w:p>
    <w:p w14:paraId="7FD2596B" w14:textId="77777777" w:rsidR="00710561" w:rsidRDefault="00710561" w:rsidP="00710561"/>
    <w:p w14:paraId="2D1C43BE" w14:textId="77777777" w:rsidR="00710561" w:rsidRDefault="00710561" w:rsidP="00710561">
      <w:r>
        <w:t xml:space="preserve">In de verloning-module kunnen geautoriseerde gebruikers vergoedingen opvoeren voor werknemers die ten tijde van hun uitkering recht hebben op een vergoeding, zoals bijvoorbeeld een reiskostenvergoeding of onkostenvergoeding. Voor deze vergoedingen worden looncomponenten berekend en gekoppeld naar het salarispakket, waarna deze aan de werknemer worden uitbetaald. </w:t>
      </w:r>
    </w:p>
    <w:p w14:paraId="5022AF6E" w14:textId="77777777" w:rsidR="00710561" w:rsidRDefault="00710561" w:rsidP="00710561"/>
    <w:p w14:paraId="305FA824" w14:textId="77777777" w:rsidR="00710561" w:rsidRDefault="00710561" w:rsidP="00710561">
      <w:r>
        <w:t xml:space="preserve">Omdat het opvoeren van vergoedingen uiteindelijk leidt tot uitbetalingen, wil je voorkomen dat er onjuist te hoge vergoedingen (per ongeluk of expres) geregistreerd en uitgekeerd worden. De aanpassingen aan het vergoeding opvoeren scherm zorgen ervoor dat alleen gebruikers met een extra autorisatie vergoedingen boven een ingesteld normbedrag kunnen invoeren, en dat hiervoor bewust een keuze gemaakt moet worden in het scherm. </w:t>
      </w:r>
    </w:p>
    <w:p w14:paraId="655BC39A" w14:textId="3DEBC0DC" w:rsidR="00C220C5" w:rsidRDefault="00C220C5">
      <w:pPr>
        <w:spacing w:after="160" w:line="259" w:lineRule="auto"/>
      </w:pPr>
      <w:r>
        <w:br w:type="page"/>
      </w:r>
    </w:p>
    <w:p w14:paraId="185289BF" w14:textId="77777777" w:rsidR="00710561" w:rsidRDefault="00710561" w:rsidP="00710561"/>
    <w:p w14:paraId="3E4C5030" w14:textId="63FCAE3B" w:rsidR="00710561" w:rsidRPr="00710561" w:rsidRDefault="00710561" w:rsidP="00710561">
      <w:pPr>
        <w:rPr>
          <w:u w:val="single"/>
        </w:rPr>
      </w:pPr>
      <w:r w:rsidRPr="00710561">
        <w:rPr>
          <w:u w:val="single"/>
        </w:rPr>
        <w:t>Wat is er gewijzigd?</w:t>
      </w:r>
    </w:p>
    <w:p w14:paraId="15E890E9" w14:textId="77777777" w:rsidR="00710561" w:rsidRPr="00710561" w:rsidRDefault="00710561" w:rsidP="00710561">
      <w:pPr>
        <w:rPr>
          <w:b/>
          <w:bCs/>
        </w:rPr>
      </w:pPr>
      <w:r w:rsidRPr="00710561">
        <w:rPr>
          <w:b/>
          <w:bCs/>
        </w:rPr>
        <w:t>Voor de gebruiker</w:t>
      </w:r>
    </w:p>
    <w:p w14:paraId="160C0041" w14:textId="38E8DA1B" w:rsidR="00710561" w:rsidRDefault="00710561" w:rsidP="00710561">
      <w:r>
        <w:t>Vanuit de vergoedingenwidget in het werknemersdossier kunnen vergoedingen toegevoegd of bewerkt worden in het vergoeding opvoeren scherm.</w:t>
      </w:r>
    </w:p>
    <w:p w14:paraId="0DB110B8" w14:textId="77777777" w:rsidR="00710561" w:rsidRDefault="00710561" w:rsidP="00710561"/>
    <w:p w14:paraId="5F807098" w14:textId="458A5B4A" w:rsidR="00710561" w:rsidRDefault="00C220C5" w:rsidP="00710561">
      <w:r w:rsidRPr="00C220C5">
        <w:rPr>
          <w:noProof/>
          <w:color w:val="2B579A"/>
          <w:shd w:val="clear" w:color="auto" w:fill="E6E6E6"/>
        </w:rPr>
        <w:drawing>
          <wp:inline distT="0" distB="0" distL="0" distR="0" wp14:anchorId="67DCFC0C" wp14:editId="3D7B4AA7">
            <wp:extent cx="5731510" cy="5600065"/>
            <wp:effectExtent l="0" t="0" r="254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31510" cy="5600065"/>
                    </a:xfrm>
                    <a:prstGeom prst="rect">
                      <a:avLst/>
                    </a:prstGeom>
                  </pic:spPr>
                </pic:pic>
              </a:graphicData>
            </a:graphic>
          </wp:inline>
        </w:drawing>
      </w:r>
    </w:p>
    <w:p w14:paraId="43150AA3" w14:textId="77777777" w:rsidR="00C220C5" w:rsidRDefault="00C220C5" w:rsidP="00C220C5">
      <w:pPr>
        <w:spacing w:after="160" w:line="259" w:lineRule="auto"/>
      </w:pPr>
    </w:p>
    <w:p w14:paraId="76B07FC0" w14:textId="58040F8E" w:rsidR="00710561" w:rsidRDefault="00C220C5" w:rsidP="00C220C5">
      <w:pPr>
        <w:spacing w:after="160" w:line="259" w:lineRule="auto"/>
      </w:pPr>
      <w:r>
        <w:t>V</w:t>
      </w:r>
      <w:r w:rsidR="00710561">
        <w:t>oor gebruikers is het vergoeding opvoeren scherm in deze release aangepast, zodat per vergoeding wordt gecontroleerd of deze niet boven een ingesteld normbedrag komt. Het maximumbedrag voor de vergoeding wordt getoond aan de gebruiker. De gebruiker kan vervolgens in het veld ‘Bedrag’ het vergoedingsbedrag opvoeren. Indien een hoger bedrag wordt ingevoerd dan de norm, wordt de gebruiker hierop geattendeerd, en vervolgens is opslaan van deze vergoeding niet mogelijk.</w:t>
      </w:r>
    </w:p>
    <w:p w14:paraId="57A4238B" w14:textId="77777777" w:rsidR="00C220C5" w:rsidRDefault="00C220C5" w:rsidP="00710561"/>
    <w:p w14:paraId="148A6D5B" w14:textId="28F57E2B" w:rsidR="00710561" w:rsidRDefault="00710561" w:rsidP="00710561"/>
    <w:p w14:paraId="10A408A2" w14:textId="77777777" w:rsidR="00C220C5" w:rsidRDefault="00C220C5" w:rsidP="00710561"/>
    <w:p w14:paraId="6C4BC673" w14:textId="73D13350" w:rsidR="00710561" w:rsidRDefault="00710561" w:rsidP="00710561">
      <w:r>
        <w:t>Daarnaast kunnen gebruikers geautoriseerd zijn voor het invoeren van een bedrag boven het geconfigureerde maximumbedrag. Gebruikers die deze autorisatie hebben kunnen in het vergoeding opvoeren scherm kiezen voor 'Bedrag hoger dan maximum vergoedingsbedrag invoeren'. Vervolgens mogen vergoedingen met een bedrag hoger dan de norm opgeslagen worden. Door deze gebruikers eerst deze keuze te laten maken wordt het per ongeluk registreren van te hoge vergoedingsbedragen beperkt (bijvoorbeeld typfouten zoals een nul teveel).</w:t>
      </w:r>
    </w:p>
    <w:p w14:paraId="3BAA89BC" w14:textId="77777777" w:rsidR="00C220C5" w:rsidRDefault="00C220C5" w:rsidP="00710561"/>
    <w:p w14:paraId="3217E672" w14:textId="741729F2" w:rsidR="00C220C5" w:rsidRDefault="00B6580F" w:rsidP="00710561">
      <w:r w:rsidRPr="00B6580F">
        <w:rPr>
          <w:noProof/>
        </w:rPr>
        <w:drawing>
          <wp:inline distT="0" distB="0" distL="0" distR="0" wp14:anchorId="478F0F18" wp14:editId="34D186EF">
            <wp:extent cx="5731510" cy="5731510"/>
            <wp:effectExtent l="0" t="0" r="254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31510" cy="5731510"/>
                    </a:xfrm>
                    <a:prstGeom prst="rect">
                      <a:avLst/>
                    </a:prstGeom>
                  </pic:spPr>
                </pic:pic>
              </a:graphicData>
            </a:graphic>
          </wp:inline>
        </w:drawing>
      </w:r>
    </w:p>
    <w:p w14:paraId="0625C3D6" w14:textId="77777777" w:rsidR="00710561" w:rsidRDefault="00710561" w:rsidP="00710561"/>
    <w:p w14:paraId="32092AE1" w14:textId="452EF93C" w:rsidR="00710561" w:rsidRPr="00710561" w:rsidRDefault="007A69E9" w:rsidP="00C220C5">
      <w:pPr>
        <w:spacing w:after="160" w:line="259" w:lineRule="auto"/>
        <w:rPr>
          <w:b/>
          <w:bCs/>
        </w:rPr>
      </w:pPr>
      <w:r>
        <w:rPr>
          <w:b/>
          <w:bCs/>
        </w:rPr>
        <w:br w:type="page"/>
      </w:r>
      <w:r w:rsidR="00710561" w:rsidRPr="00710561">
        <w:rPr>
          <w:b/>
          <w:bCs/>
        </w:rPr>
        <w:lastRenderedPageBreak/>
        <w:t>Voor de beheerder</w:t>
      </w:r>
    </w:p>
    <w:p w14:paraId="24BED261" w14:textId="77777777" w:rsidR="00710561" w:rsidRDefault="00710561" w:rsidP="00710561">
      <w:r>
        <w:t>Voor de beheerder is het vanaf deze release mogelijk om bepaalde gebruikers of een gebruikersgroep te autoriseren voor het invoeren van een bedrag boven het geconfigureerde maximumbedrag. Dit betreft de autorisatie 'Mag vergoedingen boven normbedrag invoeren'.</w:t>
      </w:r>
    </w:p>
    <w:p w14:paraId="10B4072A" w14:textId="38548B4E" w:rsidR="00FE2D59" w:rsidRDefault="000B617D" w:rsidP="00710561">
      <w:r w:rsidRPr="00C26027">
        <w:rPr>
          <w:noProof/>
          <w:color w:val="2B579A"/>
          <w:shd w:val="clear" w:color="auto" w:fill="E6E6E6"/>
        </w:rPr>
        <w:drawing>
          <wp:inline distT="0" distB="0" distL="0" distR="0" wp14:anchorId="1E7103A2" wp14:editId="28CF5C78">
            <wp:extent cx="5731510" cy="244411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31510" cy="2444115"/>
                    </a:xfrm>
                    <a:prstGeom prst="rect">
                      <a:avLst/>
                    </a:prstGeom>
                  </pic:spPr>
                </pic:pic>
              </a:graphicData>
            </a:graphic>
          </wp:inline>
        </w:drawing>
      </w:r>
    </w:p>
    <w:p w14:paraId="5DC61A55" w14:textId="5BC2718A" w:rsidR="00710561" w:rsidRDefault="00710561" w:rsidP="00710561">
      <w:r>
        <w:t xml:space="preserve">Het normbedrag 'Individuele vergoeding normbedrag' kan door de beheerder ingesteld worden in de configuratieparameters op de omgeving van </w:t>
      </w:r>
      <w:r w:rsidR="0047272B">
        <w:t>de</w:t>
      </w:r>
      <w:r>
        <w:t xml:space="preserve"> klant, standaard staat deze geconfigureerd op 250 euro. Indien de configuratieparameter geheel ontbreekt of foutief is geregistreerd in de omgeving van </w:t>
      </w:r>
      <w:r w:rsidR="0047272B">
        <w:t>de</w:t>
      </w:r>
      <w:r>
        <w:t xml:space="preserve"> klant, wordt het opvoeren van vergoedingen geblokkeerd totdat de parameter correct is ingesteld om onjuiste (en ongeautoriseerde) invoer van te hoge vergoedingen te voorkomen.</w:t>
      </w:r>
    </w:p>
    <w:p w14:paraId="1EFB03C2" w14:textId="77777777" w:rsidR="003615B7" w:rsidRDefault="003615B7" w:rsidP="00710561"/>
    <w:p w14:paraId="3B487017" w14:textId="418C0368" w:rsidR="003615B7" w:rsidRDefault="003615B7" w:rsidP="003615B7">
      <w:pPr>
        <w:pStyle w:val="Kop3"/>
      </w:pPr>
      <w:bookmarkStart w:id="29" w:name="_Toc120869228"/>
      <w:r>
        <w:t>Korting inkomsten (inhouden inkomsten werkhervatting) mogen ook</w:t>
      </w:r>
      <w:r w:rsidR="00447A5E">
        <w:t xml:space="preserve"> (deels) in de toekomst </w:t>
      </w:r>
      <w:r>
        <w:t>geregistreerd worden</w:t>
      </w:r>
      <w:bookmarkEnd w:id="29"/>
    </w:p>
    <w:p w14:paraId="650108B5" w14:textId="77777777" w:rsidR="003615B7" w:rsidRPr="00447A5E" w:rsidRDefault="003615B7" w:rsidP="003615B7">
      <w:pPr>
        <w:rPr>
          <w:u w:val="single"/>
        </w:rPr>
      </w:pPr>
      <w:r w:rsidRPr="00447A5E">
        <w:rPr>
          <w:u w:val="single"/>
        </w:rPr>
        <w:t xml:space="preserve">Waarom deze wijzigingen? </w:t>
      </w:r>
    </w:p>
    <w:p w14:paraId="73B7F1B3" w14:textId="4D8A90A0" w:rsidR="003615B7" w:rsidRDefault="003615B7" w:rsidP="003615B7">
      <w:r>
        <w:t>Voor klanten die gebruik maken van de verloning module voor uitbetalen van Ziektewetuitkeringen, is een aanpassing doorgevoerd waarmee korting inkomsten die (deels) in de toekomst liggen geregistreerd mogen worden.</w:t>
      </w:r>
    </w:p>
    <w:p w14:paraId="533EE04E" w14:textId="77777777" w:rsidR="00447A5E" w:rsidRDefault="00447A5E" w:rsidP="003615B7"/>
    <w:p w14:paraId="72C05A15" w14:textId="57DB2DA1" w:rsidR="003615B7" w:rsidRDefault="003615B7" w:rsidP="003615B7">
      <w:r>
        <w:t>Inkomsten door werkhervatting die ingehouden moeten worden op de uitkering, worden met regelmaat doorgegeven voordat de periode van desbetreffende inkomsten is afgelopen. Voorheen mochten korting inkomsten niet ingevoerd worden (deels) in de toekomst. In deze situatie kon de korting inkomsten dus ook pas later ingevoerd konden worden, waardoor handmatig vervolgacties aangemaakt moesten worden.</w:t>
      </w:r>
    </w:p>
    <w:p w14:paraId="2CFAD4CA" w14:textId="77777777" w:rsidR="00500B52" w:rsidRDefault="00500B52" w:rsidP="003615B7"/>
    <w:p w14:paraId="584CD3C9" w14:textId="67AB2D6E" w:rsidR="003615B7" w:rsidRDefault="003615B7" w:rsidP="003615B7">
      <w:r>
        <w:t>Bijvoorbeeld in de situatie van een loonstrook die gaat over een gehele maand (1 t/m 31), maar waarbij de loonstrook al op de 23e van die maand is ontvangen. Voorheen kon in die situatie de korting inkomsten pas na de 31e ingevoerd worden. Als er bij het invoeren van een korting inkomsten een ingangsdatum en/of einddatum na vandaag werd ingevoerd, kon niet opgeslagen worden. Dit is aangepast zodat er wel datums na vandaag ingevoerd mogen worden.</w:t>
      </w:r>
    </w:p>
    <w:p w14:paraId="16659F1D" w14:textId="77777777" w:rsidR="003615B7" w:rsidRDefault="003615B7" w:rsidP="003615B7"/>
    <w:p w14:paraId="350859B4" w14:textId="384E6D77" w:rsidR="003615B7" w:rsidRDefault="003615B7" w:rsidP="003615B7"/>
    <w:p w14:paraId="713EB797" w14:textId="65324E65" w:rsidR="008F602E" w:rsidRDefault="008F602E" w:rsidP="003615B7"/>
    <w:p w14:paraId="1C6618DF" w14:textId="14781E03" w:rsidR="003615B7" w:rsidRDefault="003615B7" w:rsidP="003615B7">
      <w:r>
        <w:t>De oplossing zorgt ervoor dat loongegevens door werkhervatting die ontvangen worden altijd direct geregistreerd kunnen worden als korting inkomsten. Deze zullen vervolgens leiden tot het (her)berekenen van de looncomponent voor de inhouding inkomsten door werkhervatting</w:t>
      </w:r>
      <w:r w:rsidR="007656A9">
        <w:t>.</w:t>
      </w:r>
    </w:p>
    <w:p w14:paraId="15FF382A" w14:textId="6CF67FFF" w:rsidR="00447A5E" w:rsidRDefault="003615B7" w:rsidP="003615B7">
      <w:pPr>
        <w:pStyle w:val="Lijstalinea"/>
        <w:numPr>
          <w:ilvl w:val="0"/>
          <w:numId w:val="38"/>
        </w:numPr>
      </w:pPr>
      <w:r>
        <w:t>Indien (een deel van) de loongegevens gaa</w:t>
      </w:r>
      <w:r w:rsidR="00D86B49">
        <w:t>n</w:t>
      </w:r>
      <w:r>
        <w:t xml:space="preserve"> over de lopende verloningsperiode, zal dit direct</w:t>
      </w:r>
      <w:r w:rsidR="00447A5E">
        <w:t xml:space="preserve"> </w:t>
      </w:r>
      <w:r>
        <w:t>ingehouden worden op de uit te betalen uitkering van de huidige periode.</w:t>
      </w:r>
    </w:p>
    <w:p w14:paraId="4982523F" w14:textId="30106E7A" w:rsidR="00447A5E" w:rsidRDefault="003615B7" w:rsidP="003615B7">
      <w:pPr>
        <w:pStyle w:val="Lijstalinea"/>
        <w:numPr>
          <w:ilvl w:val="0"/>
          <w:numId w:val="38"/>
        </w:numPr>
      </w:pPr>
      <w:r>
        <w:t>Als (een deel van) de loongegevens gaa</w:t>
      </w:r>
      <w:r w:rsidR="00A46D04">
        <w:t>n</w:t>
      </w:r>
      <w:r>
        <w:t xml:space="preserve"> over een eerdere verloningsperiode, zal dit als correctie worden gekoppeld naar het salarispakket</w:t>
      </w:r>
      <w:r w:rsidR="00A46D04">
        <w:t>.</w:t>
      </w:r>
      <w:r>
        <w:t xml:space="preserve"> </w:t>
      </w:r>
      <w:r w:rsidR="00A46D04">
        <w:t>Dti zal</w:t>
      </w:r>
      <w:r w:rsidR="00491BF6">
        <w:t xml:space="preserve"> </w:t>
      </w:r>
      <w:r>
        <w:t>leiden tot terugwerkende kracht mutaties.</w:t>
      </w:r>
    </w:p>
    <w:p w14:paraId="0DC2EFFF" w14:textId="4A696CDE" w:rsidR="003615B7" w:rsidRDefault="003615B7" w:rsidP="003615B7">
      <w:pPr>
        <w:pStyle w:val="Lijstalinea"/>
        <w:numPr>
          <w:ilvl w:val="0"/>
          <w:numId w:val="38"/>
        </w:numPr>
      </w:pPr>
      <w:r>
        <w:t>Voor loongegevens die (deels) gaan over een toekomstige periode, zal de inhouding berekend worden bij aanvang van die verloningsperiode en ingehouden bij de uitkering van die periode.</w:t>
      </w:r>
    </w:p>
    <w:p w14:paraId="5EF16892" w14:textId="60A6D3DA" w:rsidR="00447A5E" w:rsidRDefault="00B6580F">
      <w:pPr>
        <w:spacing w:after="160" w:line="259" w:lineRule="auto"/>
      </w:pPr>
      <w:r w:rsidRPr="00B6580F">
        <w:rPr>
          <w:noProof/>
        </w:rPr>
        <w:drawing>
          <wp:inline distT="0" distB="0" distL="0" distR="0" wp14:anchorId="1C6367DC" wp14:editId="153B01BC">
            <wp:extent cx="5731510" cy="5103495"/>
            <wp:effectExtent l="0" t="0" r="254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31510" cy="5103495"/>
                    </a:xfrm>
                    <a:prstGeom prst="rect">
                      <a:avLst/>
                    </a:prstGeom>
                  </pic:spPr>
                </pic:pic>
              </a:graphicData>
            </a:graphic>
          </wp:inline>
        </w:drawing>
      </w:r>
      <w:r w:rsidR="008F602E">
        <w:br w:type="page"/>
      </w:r>
    </w:p>
    <w:p w14:paraId="4BA072CC" w14:textId="6BD0BAAE" w:rsidR="00447A5E" w:rsidRDefault="00447A5E" w:rsidP="00447A5E">
      <w:pPr>
        <w:pStyle w:val="Kop3"/>
      </w:pPr>
      <w:bookmarkStart w:id="30" w:name="_Toc120869229"/>
      <w:r>
        <w:lastRenderedPageBreak/>
        <w:t xml:space="preserve">Ondersteunen gebruikers bij omrekenen geïndexeerd dagloon op </w:t>
      </w:r>
      <w:r w:rsidR="0023736B">
        <w:t xml:space="preserve">een </w:t>
      </w:r>
      <w:r>
        <w:t>peildatum naar een niet-geïndexeerd dagloon op 1e uitkeringsdag</w:t>
      </w:r>
      <w:bookmarkEnd w:id="30"/>
    </w:p>
    <w:p w14:paraId="6560E35C" w14:textId="77777777" w:rsidR="00447A5E" w:rsidRPr="0023736B" w:rsidRDefault="00447A5E" w:rsidP="00447A5E">
      <w:pPr>
        <w:rPr>
          <w:u w:val="single"/>
        </w:rPr>
      </w:pPr>
      <w:r w:rsidRPr="0023736B">
        <w:rPr>
          <w:u w:val="single"/>
        </w:rPr>
        <w:t xml:space="preserve">Waarom deze wijzigingen? </w:t>
      </w:r>
    </w:p>
    <w:p w14:paraId="50FF25CD" w14:textId="4799533F" w:rsidR="00447A5E" w:rsidRDefault="00447A5E" w:rsidP="00447A5E">
      <w:r>
        <w:t>Voor klanten die gebruik maken van de verloning module voor uitbetalen van Ziektewetuitkeringen en daarbij gebruik maken van directe invoer van een dagloon (i.p.v. berekenen van het dagloon), is een aanpassing doorgevoerd voor het ondersteunen bij het omrekenen van een geïndexeerd dagloon.</w:t>
      </w:r>
    </w:p>
    <w:p w14:paraId="058BDE1A" w14:textId="77777777" w:rsidR="0023736B" w:rsidRDefault="0023736B" w:rsidP="00447A5E"/>
    <w:p w14:paraId="6759FA18" w14:textId="0F119EBB" w:rsidR="00447A5E" w:rsidRDefault="00447A5E" w:rsidP="00447A5E">
      <w:r>
        <w:t>De XpertSuite gaat bij het berekenen van de uitkering uit van een niet-geïndexeerd dagloon (zoals geldend op 1e uitkeringsdag) en past daarop de indexaties toe. Het invoeren van een dagloon dat reeds is geïndexeerd met een indexatie van na de 1e uitkeringsdag zou daardoor leiden tot het dubbel toepassen van die indexatie.</w:t>
      </w:r>
    </w:p>
    <w:p w14:paraId="4832A943" w14:textId="77777777" w:rsidR="0023736B" w:rsidRDefault="0023736B" w:rsidP="00447A5E"/>
    <w:p w14:paraId="01DC55A5" w14:textId="77777777" w:rsidR="00447A5E" w:rsidRDefault="00447A5E" w:rsidP="00447A5E">
      <w:r>
        <w:t>In sommige situaties waarbij een dagloon wordt opgevraagd door onze klant, kan het voorkomen dat er een geïndexeerd dagloon wordt geleverd. Van het reeds geïndexeerde dagloon is in dat geval een peildatum bekend. Daarmee kan afgeleid worden welke indexaties tussen 1e uitkeringsdag en peildatum toegepast zijn en vervolgens kan teruggerekend worden naar het oorspronkelijke dagloon.</w:t>
      </w:r>
    </w:p>
    <w:p w14:paraId="7CCE5622" w14:textId="77777777" w:rsidR="00447A5E" w:rsidRDefault="00447A5E" w:rsidP="00447A5E"/>
    <w:p w14:paraId="1ADECFA1" w14:textId="1EB20450" w:rsidR="00447A5E" w:rsidRDefault="00D3558D" w:rsidP="00447A5E">
      <w:r w:rsidRPr="00D3558D">
        <w:rPr>
          <w:noProof/>
        </w:rPr>
        <w:drawing>
          <wp:inline distT="0" distB="0" distL="0" distR="0" wp14:anchorId="2E5C2DFB" wp14:editId="15ABAA02">
            <wp:extent cx="5731510" cy="3645535"/>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31510" cy="3645535"/>
                    </a:xfrm>
                    <a:prstGeom prst="rect">
                      <a:avLst/>
                    </a:prstGeom>
                  </pic:spPr>
                </pic:pic>
              </a:graphicData>
            </a:graphic>
          </wp:inline>
        </w:drawing>
      </w:r>
    </w:p>
    <w:p w14:paraId="545A8970" w14:textId="77777777" w:rsidR="006F275C" w:rsidRDefault="006F275C" w:rsidP="00447A5E"/>
    <w:p w14:paraId="75FD0A1B" w14:textId="70D018DF" w:rsidR="00447A5E" w:rsidRDefault="00447A5E" w:rsidP="00447A5E">
      <w:r>
        <w:t>De XpertSuite ondersteund gebruikers in het dagloon invoeren scherm met een knop voor het omrekenen van het dagloon. Na het klikken op de knop ‘Dagloon op peildatum terugrekenen naar niet-geïndexeerd dagloon’ opent een scherm waarin de gebruiker het geïndexeerde dagloon inclusief peildatum kan invoeren. Na kiezen voor ‘Omrekenen’ wordt automatisch teruggerekend naar het niet-geïndexeerde dagloon op 1e uitkeringsdag en kan het dagloon daarna correct worden opgeslagen.</w:t>
      </w:r>
    </w:p>
    <w:p w14:paraId="1E116D0B" w14:textId="2F3D1A5A" w:rsidR="006F275C" w:rsidRPr="006F275C" w:rsidRDefault="006F275C" w:rsidP="006F275C">
      <w:pPr>
        <w:pStyle w:val="Kop3"/>
      </w:pPr>
      <w:bookmarkStart w:id="31" w:name="_Toc120869230"/>
      <w:r w:rsidRPr="006F275C">
        <w:lastRenderedPageBreak/>
        <w:t xml:space="preserve">Voorkomen van dubbele indexaties </w:t>
      </w:r>
      <w:r w:rsidR="00646286">
        <w:t>van</w:t>
      </w:r>
      <w:r w:rsidRPr="006F275C">
        <w:t xml:space="preserve"> daglonen met 1e uitkeringsdag liggend op een </w:t>
      </w:r>
      <w:r w:rsidR="00646286">
        <w:t>indexatie</w:t>
      </w:r>
      <w:r w:rsidRPr="006F275C">
        <w:t>dag.</w:t>
      </w:r>
      <w:bookmarkEnd w:id="31"/>
    </w:p>
    <w:p w14:paraId="1D91135E" w14:textId="4D25014E" w:rsidR="006F275C" w:rsidRPr="006F275C" w:rsidRDefault="006F275C" w:rsidP="006F275C">
      <w:pPr>
        <w:rPr>
          <w:u w:val="single"/>
        </w:rPr>
      </w:pPr>
      <w:r w:rsidRPr="006F275C">
        <w:rPr>
          <w:u w:val="single"/>
        </w:rPr>
        <w:t>Waarom deze wijzigingen?</w:t>
      </w:r>
    </w:p>
    <w:p w14:paraId="61A0C4DA" w14:textId="34292B83" w:rsidR="006F275C" w:rsidRDefault="006F275C" w:rsidP="006F275C">
      <w:r>
        <w:t>Voor klanten die gebruik maken van de verloning module voor uitbetalen van Ziektewetuitkeringen is een oplossing gerealiseerd voor een probleem waarbij in een specifieke situatie daglonen dubbel geïndexeerd werden. Dit betrof daglonen met een 1e uitkeringsdag liggend op een dag waarop de halfjaarlijkse indexatie plaatsv</w:t>
      </w:r>
      <w:r w:rsidR="00B4151E">
        <w:t>ond</w:t>
      </w:r>
      <w:r>
        <w:t>.</w:t>
      </w:r>
    </w:p>
    <w:p w14:paraId="7AD85CBA" w14:textId="77777777" w:rsidR="006F275C" w:rsidRDefault="006F275C" w:rsidP="006F275C"/>
    <w:p w14:paraId="6FACD8E0" w14:textId="77777777" w:rsidR="006F275C" w:rsidRDefault="006F275C" w:rsidP="006F275C">
      <w:r>
        <w:t>De XpertSuite gaat bij het berekenen van de uitkering uit van een niet-geïndexeerd dagloon, zoals geldend op 1e uitkeringsdag, en past daarop de indexaties toe. In het geval dat een dagloon een 1e uitkeringsdag op de dag van een indexatie heeft, dan is deze indexatie al toegepast. De indexatie gaat bij aanvang van die dag in en ook het dagloon gaat vanaf die dag in. Het dagloon zou dus niet alsnog geïndexeerd moeten worden, dan zou immers het dagloon voor die dag niet correct berekend zijn. Bij het opvragen van een dagloon bij het UWV en bij het zelf berekenen van het dagloon, zal het dagloon dus reeds deze indexatie bevatten.</w:t>
      </w:r>
    </w:p>
    <w:p w14:paraId="30EF6C79" w14:textId="77777777" w:rsidR="00C53187" w:rsidRDefault="00C53187" w:rsidP="006F275C"/>
    <w:p w14:paraId="550908FA" w14:textId="08DA11F4" w:rsidR="006F275C" w:rsidRDefault="006F275C" w:rsidP="006F275C">
      <w:r>
        <w:t xml:space="preserve">Het berekenen van looncomponenten voor de uitkering bleek in deze situatie de indexatie van deze dag onterecht nogmaals toe te passen. De werking van het aanmaken van looncomponenten is aangepast, zodat in deze situaties niet meer de onterechte dubbele indexatie wordt toegepast. </w:t>
      </w:r>
    </w:p>
    <w:p w14:paraId="56AA458C" w14:textId="77777777" w:rsidR="006F275C" w:rsidRDefault="006F275C" w:rsidP="006F275C">
      <w:r>
        <w:t xml:space="preserve">Deze werking zal gaan gelden voor daglonen met 1e uitkeringsdag op de indexatie dag vanaf 1 januari 2023. Hiermee wordt voorkomen dat correct opgevoerde uitkeringen in het verleden onterecht met terugwerkende kracht gecorrigeerd worden. </w:t>
      </w:r>
    </w:p>
    <w:p w14:paraId="18FE1E13" w14:textId="77777777" w:rsidR="006F275C" w:rsidRDefault="006F275C" w:rsidP="006F275C"/>
    <w:p w14:paraId="48F92CED" w14:textId="5D3AE6D2" w:rsidR="006F275C" w:rsidRDefault="006F275C" w:rsidP="006F275C">
      <w:r>
        <w:t>Zo werd er bijvoorbeeld door onze klanten een work-around toegepast, waarbij bij het invoeren van daglonen die ingaan op een indexatiemoment (1 januari en 1 juli) het dagloonbedrag minus de indexatie van die dag werd geregistreerd. Het met terugwerkende kracht opnieuw berekenen van deze uitkeringen zou daarmee leiden tot een te laag uitkeringsbedrag.</w:t>
      </w:r>
    </w:p>
    <w:p w14:paraId="44280EAC" w14:textId="77777777" w:rsidR="003031E3" w:rsidRDefault="003031E3">
      <w:pPr>
        <w:spacing w:after="160" w:line="259" w:lineRule="auto"/>
        <w:rPr>
          <w:rFonts w:eastAsiaTheme="majorEastAsia" w:cstheme="majorBidi"/>
          <w:caps/>
          <w:sz w:val="22"/>
          <w:szCs w:val="26"/>
        </w:rPr>
      </w:pPr>
      <w:r>
        <w:br w:type="page"/>
      </w:r>
    </w:p>
    <w:p w14:paraId="4A9C391B" w14:textId="2C5AC8EB" w:rsidR="006F275C" w:rsidRDefault="006F275C" w:rsidP="006F275C">
      <w:pPr>
        <w:pStyle w:val="Kop2"/>
      </w:pPr>
      <w:bookmarkStart w:id="32" w:name="_Toc120869231"/>
      <w:r>
        <w:lastRenderedPageBreak/>
        <w:t>Providerboog</w:t>
      </w:r>
      <w:bookmarkEnd w:id="32"/>
    </w:p>
    <w:p w14:paraId="2E777A1A" w14:textId="48AD4898" w:rsidR="003031E3" w:rsidRDefault="003031E3" w:rsidP="003031E3">
      <w:pPr>
        <w:pStyle w:val="Kop3"/>
      </w:pPr>
      <w:bookmarkStart w:id="33" w:name="_Toc120869232"/>
      <w:r>
        <w:t>Beheren van prijsmutaties van (interventie)programma’s met (toekomstige) ingangsdata</w:t>
      </w:r>
      <w:bookmarkEnd w:id="33"/>
    </w:p>
    <w:p w14:paraId="38940D04" w14:textId="77777777" w:rsidR="003031E3" w:rsidRPr="003031E3" w:rsidRDefault="003031E3" w:rsidP="003031E3">
      <w:pPr>
        <w:rPr>
          <w:u w:val="single"/>
        </w:rPr>
      </w:pPr>
      <w:r w:rsidRPr="003031E3">
        <w:rPr>
          <w:u w:val="single"/>
        </w:rPr>
        <w:t xml:space="preserve">Waarom deze wijzigingen? </w:t>
      </w:r>
    </w:p>
    <w:p w14:paraId="22C41691" w14:textId="044E0784" w:rsidR="003031E3" w:rsidRDefault="003031E3" w:rsidP="003031E3">
      <w:r>
        <w:t>Voor klanten die gebruik maken van de providerboog module is functionaliteit toegevoegd waarmee prijzen van (interventie)programma’s uitgebreider beheerd kunnen worden. Middels deze nieuwe functionaliteit is het mogelijk om prijsmutaties van een programma in te voeren, die vervolgens direct of met een toekomstige datum actief worden.</w:t>
      </w:r>
    </w:p>
    <w:p w14:paraId="59789A1A" w14:textId="77777777" w:rsidR="003031E3" w:rsidRDefault="003031E3" w:rsidP="003031E3"/>
    <w:p w14:paraId="5AB2C02B" w14:textId="75F9C6B8" w:rsidR="003031E3" w:rsidRDefault="003031E3" w:rsidP="003031E3">
      <w:r>
        <w:rPr>
          <w:noProof/>
        </w:rPr>
        <w:drawing>
          <wp:inline distT="0" distB="0" distL="0" distR="0" wp14:anchorId="0A497F40" wp14:editId="441415A5">
            <wp:extent cx="5706110" cy="4147339"/>
            <wp:effectExtent l="0" t="0" r="889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9">
                      <a:extLst>
                        <a:ext uri="{28A0092B-C50C-407E-A947-70E740481C1C}">
                          <a14:useLocalDpi xmlns:a14="http://schemas.microsoft.com/office/drawing/2010/main" val="0"/>
                        </a:ext>
                      </a:extLst>
                    </a:blip>
                    <a:srcRect r="12893" b="3089"/>
                    <a:stretch/>
                  </pic:blipFill>
                  <pic:spPr bwMode="auto">
                    <a:xfrm>
                      <a:off x="0" y="0"/>
                      <a:ext cx="5718749" cy="4156525"/>
                    </a:xfrm>
                    <a:prstGeom prst="rect">
                      <a:avLst/>
                    </a:prstGeom>
                    <a:noFill/>
                    <a:ln>
                      <a:noFill/>
                    </a:ln>
                    <a:extLst>
                      <a:ext uri="{53640926-AAD7-44D8-BBD7-CCE9431645EC}">
                        <a14:shadowObscured xmlns:a14="http://schemas.microsoft.com/office/drawing/2010/main"/>
                      </a:ext>
                    </a:extLst>
                  </pic:spPr>
                </pic:pic>
              </a:graphicData>
            </a:graphic>
          </wp:inline>
        </w:drawing>
      </w:r>
    </w:p>
    <w:p w14:paraId="3F2A1F35" w14:textId="77777777" w:rsidR="003031E3" w:rsidRDefault="003031E3" w:rsidP="003031E3"/>
    <w:p w14:paraId="57A2706C" w14:textId="05EEB3E9" w:rsidR="003031E3" w:rsidRDefault="003031E3" w:rsidP="003031E3">
      <w:r>
        <w:t>De prijs van een programma wordt getoond in de Programmaselectie taak van de providerboog module. Het scherm haalt de vandaag geldende prijs op. Bij het uitvoeren van de Kosten-baten berekeningstaak wordt ook de geldende prijs opgehaald en weergegeven. De gebruiker kan, net als voorheen, de prijs van het programma vervolgens wijzigen. Bijvoorbeeld als een uitgebreider programma dan het standaard programma wordt ingezet.</w:t>
      </w:r>
    </w:p>
    <w:p w14:paraId="38BF0173" w14:textId="77777777" w:rsidR="003031E3" w:rsidRDefault="003031E3" w:rsidP="003031E3"/>
    <w:p w14:paraId="5B527DCF" w14:textId="0DBFBE79" w:rsidR="006F275C" w:rsidRPr="006F275C" w:rsidRDefault="003031E3" w:rsidP="003031E3">
      <w:r>
        <w:t>Als in het beheer een prijsmutatie met terugwerkende kracht wordt geregistreerd, geldt deze nieuwe prijs bij het uitvoeren van een Kosten-baten berekeningstaak. Reeds uitgevoerde Kosten-batenberekeningen en offertes worden niet met terugwerkende kracht aangepast.</w:t>
      </w:r>
    </w:p>
    <w:p w14:paraId="1F53E7E1" w14:textId="77777777" w:rsidR="003031E3" w:rsidRDefault="003031E3">
      <w:pPr>
        <w:spacing w:after="160" w:line="259" w:lineRule="auto"/>
        <w:rPr>
          <w:rFonts w:eastAsiaTheme="majorEastAsia" w:cstheme="majorBidi"/>
          <w:caps/>
          <w:sz w:val="28"/>
          <w:szCs w:val="32"/>
        </w:rPr>
      </w:pPr>
      <w:r>
        <w:br w:type="page"/>
      </w:r>
    </w:p>
    <w:p w14:paraId="709555B2" w14:textId="02BCC811" w:rsidR="00B5699B" w:rsidRDefault="00B5699B" w:rsidP="00B5699B">
      <w:pPr>
        <w:pStyle w:val="Kop1"/>
      </w:pPr>
      <w:bookmarkStart w:id="34" w:name="_Toc120869233"/>
      <w:r>
        <w:lastRenderedPageBreak/>
        <w:t>Integraties</w:t>
      </w:r>
      <w:bookmarkEnd w:id="34"/>
    </w:p>
    <w:p w14:paraId="452F3A37" w14:textId="665549DB" w:rsidR="007D78CE" w:rsidRDefault="007D78CE" w:rsidP="007D78CE">
      <w:pPr>
        <w:pStyle w:val="Kop2"/>
        <w:numPr>
          <w:ilvl w:val="1"/>
          <w:numId w:val="35"/>
        </w:numPr>
      </w:pPr>
      <w:bookmarkStart w:id="35" w:name="_Toc120869234"/>
      <w:r>
        <w:t>XS Connect</w:t>
      </w:r>
      <w:bookmarkEnd w:id="35"/>
    </w:p>
    <w:p w14:paraId="70FF34BE" w14:textId="76E8924A" w:rsidR="00F10501" w:rsidRPr="00F10501" w:rsidRDefault="00F10501" w:rsidP="00F10501">
      <w:pPr>
        <w:pStyle w:val="Kop3"/>
      </w:pPr>
      <w:bookmarkStart w:id="36" w:name="_Toc120869235"/>
      <w:r>
        <w:t>Logmeldingen beheer</w:t>
      </w:r>
      <w:bookmarkEnd w:id="36"/>
    </w:p>
    <w:p w14:paraId="11268F01" w14:textId="77777777" w:rsidR="00C0405C" w:rsidRPr="008A0E9F" w:rsidRDefault="00C0405C" w:rsidP="00C0405C">
      <w:pPr>
        <w:rPr>
          <w:u w:val="single"/>
        </w:rPr>
      </w:pPr>
      <w:r w:rsidRPr="008A0E9F">
        <w:rPr>
          <w:u w:val="single"/>
        </w:rPr>
        <w:t>Waarom deze wijzigingen?</w:t>
      </w:r>
    </w:p>
    <w:p w14:paraId="0F48D4C9" w14:textId="16683AFB" w:rsidR="00C0405C" w:rsidRDefault="00C0405C" w:rsidP="00C0405C">
      <w:r>
        <w:t xml:space="preserve">Vanuit gebruikers krijgen wij veel vraag naar inzicht in logmeldingen. Vandaar hebben we een scherm ontwikkeld dat over verschillende koppelingenaccounts heen de import logmeldingen weergeeft. </w:t>
      </w:r>
      <w:r w:rsidR="00052A3C">
        <w:t>Door dit scherm</w:t>
      </w:r>
      <w:r>
        <w:t xml:space="preserve"> hoeven niet alle koppelingenaccounts of bijlagen in e-mails apart geopend te worden om eventuele meldingen in te zien.</w:t>
      </w:r>
    </w:p>
    <w:p w14:paraId="45C8F518" w14:textId="77777777" w:rsidR="00C0405C" w:rsidRDefault="00C0405C" w:rsidP="00F10501"/>
    <w:p w14:paraId="2B558AB0" w14:textId="7817D811" w:rsidR="00F10501" w:rsidRPr="008A0E9F" w:rsidRDefault="00F10501" w:rsidP="00F10501">
      <w:pPr>
        <w:rPr>
          <w:u w:val="single"/>
        </w:rPr>
      </w:pPr>
      <w:r w:rsidRPr="008A0E9F">
        <w:rPr>
          <w:u w:val="single"/>
        </w:rPr>
        <w:t>Wat is er gewijzigd?</w:t>
      </w:r>
    </w:p>
    <w:p w14:paraId="22CDF213" w14:textId="5A79DE5C" w:rsidR="00052A3C" w:rsidRDefault="00F10501" w:rsidP="00F10501">
      <w:r>
        <w:t>Er is een nieuw scherm ontwikkeld om</w:t>
      </w:r>
      <w:r w:rsidR="00B54BAE">
        <w:t xml:space="preserve"> </w:t>
      </w:r>
      <w:r w:rsidR="00EF5AB8">
        <w:t>inzicht te geven in de import logmeldingen van de afgelopen 30 dagen.</w:t>
      </w:r>
    </w:p>
    <w:p w14:paraId="31277C63" w14:textId="77777777" w:rsidR="00052A3C" w:rsidRDefault="00052A3C" w:rsidP="00F10501"/>
    <w:p w14:paraId="1ADD79C1" w14:textId="1FF5066C" w:rsidR="00EF5AB8" w:rsidRDefault="00052A3C" w:rsidP="00F10501">
      <w:r>
        <w:t xml:space="preserve">Om het scherm te openen is er </w:t>
      </w:r>
      <w:r w:rsidR="00EF5AB8">
        <w:t>in beheer een extra link toegevoegd</w:t>
      </w:r>
      <w:r w:rsidR="008A0E9F">
        <w:t xml:space="preserve">, </w:t>
      </w:r>
      <w:r w:rsidR="00BF61D5">
        <w:t>‘Logmeldingen beheer’</w:t>
      </w:r>
      <w:r>
        <w:t>:</w:t>
      </w:r>
    </w:p>
    <w:p w14:paraId="19DB04C5" w14:textId="596BAAC6" w:rsidR="00B54BAE" w:rsidRDefault="00B54BAE" w:rsidP="00F10501">
      <w:r>
        <w:rPr>
          <w:noProof/>
        </w:rPr>
        <w:drawing>
          <wp:inline distT="0" distB="0" distL="0" distR="0" wp14:anchorId="0269A272" wp14:editId="21B291C8">
            <wp:extent cx="4305300" cy="1517650"/>
            <wp:effectExtent l="0" t="0" r="0" b="635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05300" cy="1517650"/>
                    </a:xfrm>
                    <a:prstGeom prst="rect">
                      <a:avLst/>
                    </a:prstGeom>
                    <a:noFill/>
                    <a:ln>
                      <a:noFill/>
                    </a:ln>
                  </pic:spPr>
                </pic:pic>
              </a:graphicData>
            </a:graphic>
          </wp:inline>
        </w:drawing>
      </w:r>
    </w:p>
    <w:p w14:paraId="12835D5A" w14:textId="3D7FA936" w:rsidR="00C0405C" w:rsidRDefault="00C0405C" w:rsidP="00F10501"/>
    <w:p w14:paraId="658B5C73" w14:textId="4A842F5F" w:rsidR="00C0405C" w:rsidRDefault="00052A3C" w:rsidP="00F10501">
      <w:r>
        <w:t>In het scherm is het mogelijk om diverse filters in te stellen. Alle meldingen zijn per koppelingenaccount gegroepeerd:</w:t>
      </w:r>
    </w:p>
    <w:p w14:paraId="3F167810" w14:textId="1B57DB69" w:rsidR="00C0405C" w:rsidRDefault="00C0405C" w:rsidP="00F10501">
      <w:r>
        <w:rPr>
          <w:noProof/>
        </w:rPr>
        <w:drawing>
          <wp:inline distT="0" distB="0" distL="0" distR="0" wp14:anchorId="1488FD33" wp14:editId="7731686A">
            <wp:extent cx="5731510" cy="2227580"/>
            <wp:effectExtent l="0" t="0" r="2540" b="127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31510" cy="2227580"/>
                    </a:xfrm>
                    <a:prstGeom prst="rect">
                      <a:avLst/>
                    </a:prstGeom>
                  </pic:spPr>
                </pic:pic>
              </a:graphicData>
            </a:graphic>
          </wp:inline>
        </w:drawing>
      </w:r>
    </w:p>
    <w:p w14:paraId="52468359" w14:textId="77777777" w:rsidR="00F10501" w:rsidRDefault="00F10501" w:rsidP="00F10501"/>
    <w:p w14:paraId="7629DDDF" w14:textId="77777777" w:rsidR="00F10501" w:rsidRPr="00BF61D5" w:rsidRDefault="00F10501" w:rsidP="00F10501">
      <w:pPr>
        <w:rPr>
          <w:u w:val="single"/>
        </w:rPr>
      </w:pPr>
      <w:r w:rsidRPr="00BF61D5">
        <w:rPr>
          <w:u w:val="single"/>
        </w:rPr>
        <w:t>Privacy &amp; Security</w:t>
      </w:r>
    </w:p>
    <w:p w14:paraId="69324CC4" w14:textId="6D8A9CB0" w:rsidR="007D78CE" w:rsidRPr="007D78CE" w:rsidRDefault="00F10501" w:rsidP="007D78CE">
      <w:r>
        <w:t xml:space="preserve">Logmeldingen </w:t>
      </w:r>
      <w:r w:rsidR="00052A3C">
        <w:t>van</w:t>
      </w:r>
      <w:r>
        <w:t xml:space="preserve"> medische koppelingenaccounts worden in het nieuwe scherm enkel weergegeven als de gebruiker ook medische rechten heeft.</w:t>
      </w:r>
    </w:p>
    <w:sectPr w:rsidR="007D78CE" w:rsidRPr="007D78CE" w:rsidSect="00B5092B">
      <w:headerReference w:type="default" r:id="rId32"/>
      <w:footerReference w:type="default" r:id="rId33"/>
      <w:headerReference w:type="first" r:id="rId34"/>
      <w:footerReference w:type="first" r:id="rId35"/>
      <w:footnotePr>
        <w:numRestart w:val="eachPage"/>
      </w:footnotePr>
      <w:pgSz w:w="11906" w:h="16838" w:code="9"/>
      <w:pgMar w:top="1739" w:right="1440" w:bottom="1440" w:left="1440" w:header="425"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2A0F2" w14:textId="77777777" w:rsidR="00B1655D" w:rsidRDefault="00B1655D" w:rsidP="005419E9">
      <w:pPr>
        <w:spacing w:line="240" w:lineRule="auto"/>
      </w:pPr>
      <w:r>
        <w:separator/>
      </w:r>
    </w:p>
  </w:endnote>
  <w:endnote w:type="continuationSeparator" w:id="0">
    <w:p w14:paraId="34E0D84D" w14:textId="77777777" w:rsidR="00B1655D" w:rsidRDefault="00B1655D" w:rsidP="005419E9">
      <w:pPr>
        <w:spacing w:line="240" w:lineRule="auto"/>
      </w:pPr>
      <w:r>
        <w:continuationSeparator/>
      </w:r>
    </w:p>
  </w:endnote>
  <w:endnote w:type="continuationNotice" w:id="1">
    <w:p w14:paraId="3D7C4F14" w14:textId="77777777" w:rsidR="00B1655D" w:rsidRDefault="00B165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FuturaBT Medium">
    <w:panose1 w:val="020B0602020204020303"/>
    <w:charset w:val="00"/>
    <w:family w:val="swiss"/>
    <w:pitch w:val="variable"/>
    <w:sig w:usb0="A000006F" w:usb1="00000001" w:usb2="00000000" w:usb3="00000000" w:csb0="00000193"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28" w:type="dxa"/>
        <w:left w:w="57" w:type="dxa"/>
        <w:right w:w="57" w:type="dxa"/>
      </w:tblCellMar>
      <w:tblLook w:val="04A0" w:firstRow="1" w:lastRow="0" w:firstColumn="1" w:lastColumn="0" w:noHBand="0" w:noVBand="1"/>
    </w:tblPr>
    <w:tblGrid>
      <w:gridCol w:w="8066"/>
      <w:gridCol w:w="960"/>
    </w:tblGrid>
    <w:tr w:rsidR="00343851" w14:paraId="0EE1579B" w14:textId="77777777" w:rsidTr="00352C14">
      <w:trPr>
        <w:trHeight w:val="253"/>
        <w:jc w:val="right"/>
      </w:trPr>
      <w:tc>
        <w:tcPr>
          <w:tcW w:w="4468" w:type="pct"/>
          <w:tcBorders>
            <w:bottom w:val="single" w:sz="4" w:space="0" w:color="FFD700"/>
          </w:tcBorders>
          <w:vAlign w:val="center"/>
        </w:tcPr>
        <w:p w14:paraId="01FDA02F" w14:textId="7F8A48B4" w:rsidR="00343851" w:rsidRPr="00BD44E4" w:rsidRDefault="00343851" w:rsidP="007F7B31">
          <w:pPr>
            <w:rPr>
              <w:rStyle w:val="Subtieleverwijzing"/>
              <w:caps w:val="0"/>
              <w:noProof/>
              <w:color w:val="404040" w:themeColor="text1" w:themeTint="BF"/>
              <w:sz w:val="14"/>
              <w:szCs w:val="14"/>
              <w:lang w:val="en-US"/>
            </w:rPr>
          </w:pPr>
          <w:r w:rsidRPr="007D321C">
            <w:rPr>
              <w:rStyle w:val="Subtieleverwijzing"/>
              <w:color w:val="404040" w:themeColor="text1" w:themeTint="BF"/>
              <w:sz w:val="14"/>
              <w:szCs w:val="14"/>
              <w:lang w:val="en-US"/>
            </w:rPr>
            <w:t xml:space="preserve">Otherside at Work </w:t>
          </w:r>
          <w:r>
            <w:rPr>
              <w:rStyle w:val="Subtieleverwijzing"/>
              <w:color w:val="404040" w:themeColor="text1" w:themeTint="BF"/>
              <w:sz w:val="14"/>
              <w:szCs w:val="14"/>
              <w:lang w:val="en-US"/>
            </w:rPr>
            <w:t>|</w:t>
          </w:r>
          <w:r w:rsidRPr="007F7B31">
            <w:rPr>
              <w:rStyle w:val="Subtieleverwijzing"/>
              <w:caps w:val="0"/>
              <w:color w:val="404040" w:themeColor="text1" w:themeTint="BF"/>
              <w:sz w:val="14"/>
              <w:szCs w:val="14"/>
              <w:lang w:val="en-US"/>
            </w:rPr>
            <w:t xml:space="preserve"> </w:t>
          </w:r>
          <w:r w:rsidRPr="007F7B31">
            <w:rPr>
              <w:rStyle w:val="Subtieleverwijzing"/>
              <w:caps w:val="0"/>
              <w:color w:val="404040" w:themeColor="text1" w:themeTint="BF"/>
              <w:sz w:val="14"/>
              <w:szCs w:val="14"/>
            </w:rPr>
            <w:fldChar w:fldCharType="begin"/>
          </w:r>
          <w:r w:rsidRPr="007F7B31">
            <w:rPr>
              <w:rStyle w:val="Subtieleverwijzing"/>
              <w:caps w:val="0"/>
              <w:color w:val="404040" w:themeColor="text1" w:themeTint="BF"/>
              <w:sz w:val="14"/>
              <w:szCs w:val="14"/>
              <w:lang w:val="en-US"/>
            </w:rPr>
            <w:instrText xml:space="preserve"> FILENAME   \* MERGEFORMAT </w:instrText>
          </w:r>
          <w:r w:rsidRPr="007F7B31">
            <w:rPr>
              <w:rStyle w:val="Subtieleverwijzing"/>
              <w:caps w:val="0"/>
              <w:color w:val="404040" w:themeColor="text1" w:themeTint="BF"/>
              <w:sz w:val="14"/>
              <w:szCs w:val="14"/>
            </w:rPr>
            <w:fldChar w:fldCharType="separate"/>
          </w:r>
          <w:r w:rsidR="001C69BA">
            <w:rPr>
              <w:rStyle w:val="Subtieleverwijzing"/>
              <w:caps w:val="0"/>
              <w:noProof/>
              <w:color w:val="404040" w:themeColor="text1" w:themeTint="BF"/>
              <w:sz w:val="14"/>
              <w:szCs w:val="14"/>
              <w:lang w:val="en-US"/>
            </w:rPr>
            <w:t>Concept release Tirana FAST.docx</w:t>
          </w:r>
          <w:r w:rsidRPr="007F7B31">
            <w:rPr>
              <w:rStyle w:val="Subtieleverwijzing"/>
              <w:caps w:val="0"/>
              <w:color w:val="404040" w:themeColor="text1" w:themeTint="BF"/>
              <w:sz w:val="14"/>
              <w:szCs w:val="14"/>
            </w:rPr>
            <w:fldChar w:fldCharType="end"/>
          </w:r>
          <w:r w:rsidR="00BD44E4" w:rsidRPr="00BD44E4">
            <w:rPr>
              <w:rStyle w:val="Subtieleverwijzing"/>
              <w:caps w:val="0"/>
              <w:color w:val="404040" w:themeColor="text1" w:themeTint="BF"/>
              <w:sz w:val="14"/>
              <w:szCs w:val="14"/>
              <w:lang w:val="en-US"/>
            </w:rPr>
            <w:t>Mau</w:t>
          </w:r>
          <w:r w:rsidR="00BD44E4">
            <w:rPr>
              <w:rStyle w:val="Subtieleverwijzing"/>
              <w:caps w:val="0"/>
              <w:color w:val="404040" w:themeColor="text1" w:themeTint="BF"/>
              <w:sz w:val="14"/>
              <w:szCs w:val="14"/>
              <w:lang w:val="en-US"/>
            </w:rPr>
            <w:t>chly</w:t>
          </w:r>
        </w:p>
      </w:tc>
      <w:tc>
        <w:tcPr>
          <w:tcW w:w="532" w:type="pct"/>
          <w:tcBorders>
            <w:bottom w:val="single" w:sz="4" w:space="0" w:color="FFD700"/>
          </w:tcBorders>
          <w:shd w:val="clear" w:color="auto" w:fill="FFD700"/>
          <w:vAlign w:val="center"/>
        </w:tcPr>
        <w:p w14:paraId="79F6DF4C" w14:textId="77777777" w:rsidR="00343851" w:rsidRPr="00352C14" w:rsidRDefault="00343851" w:rsidP="004B2C74">
          <w:pPr>
            <w:jc w:val="center"/>
            <w:rPr>
              <w:rStyle w:val="Subtieleverwijzing"/>
              <w:color w:val="0D0D0D" w:themeColor="text1" w:themeTint="F2"/>
              <w:sz w:val="14"/>
              <w:szCs w:val="14"/>
            </w:rPr>
          </w:pPr>
          <w:r w:rsidRPr="004D4F0D">
            <w:rPr>
              <w:rStyle w:val="Subtieleverwijzing"/>
              <w:color w:val="404040" w:themeColor="text1" w:themeTint="BF"/>
              <w:sz w:val="14"/>
              <w:szCs w:val="14"/>
            </w:rPr>
            <w:fldChar w:fldCharType="begin"/>
          </w:r>
          <w:r w:rsidRPr="004D4F0D">
            <w:rPr>
              <w:rStyle w:val="Subtieleverwijzing"/>
              <w:color w:val="404040" w:themeColor="text1" w:themeTint="BF"/>
              <w:sz w:val="14"/>
              <w:szCs w:val="14"/>
            </w:rPr>
            <w:instrText xml:space="preserve"> PAGE   \* MERGEFORMAT </w:instrText>
          </w:r>
          <w:r w:rsidRPr="004D4F0D">
            <w:rPr>
              <w:rStyle w:val="Subtieleverwijzing"/>
              <w:color w:val="404040" w:themeColor="text1" w:themeTint="BF"/>
              <w:sz w:val="14"/>
              <w:szCs w:val="14"/>
            </w:rPr>
            <w:fldChar w:fldCharType="separate"/>
          </w:r>
          <w:r>
            <w:rPr>
              <w:rStyle w:val="Subtieleverwijzing"/>
              <w:noProof/>
              <w:color w:val="404040" w:themeColor="text1" w:themeTint="BF"/>
              <w:sz w:val="14"/>
              <w:szCs w:val="14"/>
            </w:rPr>
            <w:t>7</w:t>
          </w:r>
          <w:r w:rsidRPr="004D4F0D">
            <w:rPr>
              <w:rStyle w:val="Subtieleverwijzing"/>
              <w:color w:val="404040" w:themeColor="text1" w:themeTint="BF"/>
              <w:sz w:val="14"/>
              <w:szCs w:val="14"/>
            </w:rPr>
            <w:fldChar w:fldCharType="end"/>
          </w:r>
          <w:r w:rsidRPr="004D4F0D">
            <w:rPr>
              <w:rStyle w:val="Subtieleverwijzing"/>
              <w:color w:val="404040" w:themeColor="text1" w:themeTint="BF"/>
              <w:sz w:val="14"/>
              <w:szCs w:val="14"/>
            </w:rPr>
            <w:t xml:space="preserve"> </w:t>
          </w:r>
          <w:r w:rsidRPr="007F7B31">
            <w:rPr>
              <w:rStyle w:val="Subtieleverwijzing"/>
              <w:caps w:val="0"/>
              <w:color w:val="404040" w:themeColor="text1" w:themeTint="BF"/>
              <w:sz w:val="14"/>
              <w:szCs w:val="14"/>
            </w:rPr>
            <w:t>van</w:t>
          </w:r>
          <w:r w:rsidRPr="004D4F0D">
            <w:rPr>
              <w:rStyle w:val="Subtieleverwijzing"/>
              <w:color w:val="404040" w:themeColor="text1" w:themeTint="BF"/>
              <w:sz w:val="14"/>
              <w:szCs w:val="14"/>
            </w:rPr>
            <w:t xml:space="preserve"> </w:t>
          </w:r>
          <w:r>
            <w:rPr>
              <w:rStyle w:val="Subtieleverwijzing"/>
              <w:color w:val="404040" w:themeColor="text1" w:themeTint="BF"/>
              <w:sz w:val="14"/>
              <w:szCs w:val="14"/>
            </w:rPr>
            <w:fldChar w:fldCharType="begin"/>
          </w:r>
          <w:r>
            <w:rPr>
              <w:rStyle w:val="Subtieleverwijzing"/>
              <w:color w:val="404040" w:themeColor="text1" w:themeTint="BF"/>
              <w:sz w:val="14"/>
              <w:szCs w:val="14"/>
            </w:rPr>
            <w:instrText xml:space="preserve"> NUMPAGES   \* MERGEFORMAT </w:instrText>
          </w:r>
          <w:r>
            <w:rPr>
              <w:rStyle w:val="Subtieleverwijzing"/>
              <w:color w:val="404040" w:themeColor="text1" w:themeTint="BF"/>
              <w:sz w:val="14"/>
              <w:szCs w:val="14"/>
            </w:rPr>
            <w:fldChar w:fldCharType="separate"/>
          </w:r>
          <w:r>
            <w:rPr>
              <w:rStyle w:val="Subtieleverwijzing"/>
              <w:noProof/>
              <w:color w:val="404040" w:themeColor="text1" w:themeTint="BF"/>
              <w:sz w:val="14"/>
              <w:szCs w:val="14"/>
            </w:rPr>
            <w:t>7</w:t>
          </w:r>
          <w:r>
            <w:rPr>
              <w:rStyle w:val="Subtieleverwijzing"/>
              <w:color w:val="404040" w:themeColor="text1" w:themeTint="BF"/>
              <w:sz w:val="14"/>
              <w:szCs w:val="14"/>
            </w:rPr>
            <w:fldChar w:fldCharType="end"/>
          </w:r>
        </w:p>
      </w:tc>
    </w:tr>
  </w:tbl>
  <w:p w14:paraId="75EA9C90" w14:textId="77777777" w:rsidR="00343851" w:rsidRPr="0071357D" w:rsidRDefault="00343851" w:rsidP="00FD576D">
    <w:pPr>
      <w:rPr>
        <w:rStyle w:val="Subtieleverwijzin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9873" w14:textId="77777777" w:rsidR="00343851" w:rsidRDefault="00343851" w:rsidP="0092025C">
    <w:pPr>
      <w:pStyle w:val="Voettekst"/>
    </w:pPr>
    <w:r>
      <w:rPr>
        <w:rFonts w:ascii="FuturaBT Medium" w:hAnsi="FuturaBT Medium"/>
        <w:noProof/>
        <w:color w:val="2B579A"/>
        <w:sz w:val="16"/>
        <w:szCs w:val="16"/>
        <w:shd w:val="clear" w:color="auto" w:fill="E6E6E6"/>
        <w:lang w:eastAsia="nl-NL"/>
      </w:rPr>
      <w:drawing>
        <wp:anchor distT="0" distB="0" distL="114300" distR="114300" simplePos="0" relativeHeight="251658240" behindDoc="0" locked="0" layoutInCell="1" allowOverlap="1" wp14:anchorId="352545CA" wp14:editId="71F327D4">
          <wp:simplePos x="0" y="0"/>
          <wp:positionH relativeFrom="column">
            <wp:posOffset>4635197</wp:posOffset>
          </wp:positionH>
          <wp:positionV relativeFrom="paragraph">
            <wp:posOffset>-2037218</wp:posOffset>
          </wp:positionV>
          <wp:extent cx="2418907" cy="24189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abel Fair Priced Technology-01.png"/>
                  <pic:cNvPicPr/>
                </pic:nvPicPr>
                <pic:blipFill>
                  <a:blip r:embed="rId1"/>
                  <a:stretch>
                    <a:fillRect/>
                  </a:stretch>
                </pic:blipFill>
                <pic:spPr>
                  <a:xfrm>
                    <a:off x="0" y="0"/>
                    <a:ext cx="2418907" cy="2418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23B4C" w14:textId="77777777" w:rsidR="00B1655D" w:rsidRDefault="00B1655D" w:rsidP="005419E9">
      <w:pPr>
        <w:spacing w:line="240" w:lineRule="auto"/>
      </w:pPr>
      <w:r>
        <w:separator/>
      </w:r>
    </w:p>
  </w:footnote>
  <w:footnote w:type="continuationSeparator" w:id="0">
    <w:p w14:paraId="675719A7" w14:textId="77777777" w:rsidR="00B1655D" w:rsidRDefault="00B1655D" w:rsidP="005419E9">
      <w:pPr>
        <w:spacing w:line="240" w:lineRule="auto"/>
      </w:pPr>
      <w:r>
        <w:continuationSeparator/>
      </w:r>
    </w:p>
  </w:footnote>
  <w:footnote w:type="continuationNotice" w:id="1">
    <w:p w14:paraId="33109ED3" w14:textId="77777777" w:rsidR="00B1655D" w:rsidRDefault="00B1655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3514" w14:textId="77777777" w:rsidR="00343851" w:rsidRPr="0071357D" w:rsidRDefault="00343851" w:rsidP="00BD3A40">
    <w:pPr>
      <w:pStyle w:val="Koptekst"/>
      <w:jc w:val="right"/>
      <w:rPr>
        <w:rStyle w:val="Subtieleverwijzing"/>
      </w:rPr>
    </w:pPr>
    <w:r>
      <w:rPr>
        <w:noProof/>
        <w:color w:val="595959" w:themeColor="text1" w:themeTint="A6"/>
        <w:sz w:val="16"/>
        <w:shd w:val="clear" w:color="auto" w:fill="E6E6E6"/>
        <w:lang w:eastAsia="nl-NL"/>
      </w:rPr>
      <w:drawing>
        <wp:anchor distT="0" distB="0" distL="114300" distR="114300" simplePos="0" relativeHeight="251658242" behindDoc="0" locked="0" layoutInCell="1" allowOverlap="1" wp14:anchorId="07178B7B" wp14:editId="2D4EABA7">
          <wp:simplePos x="0" y="0"/>
          <wp:positionH relativeFrom="margin">
            <wp:posOffset>5388610</wp:posOffset>
          </wp:positionH>
          <wp:positionV relativeFrom="paragraph">
            <wp:posOffset>322276</wp:posOffset>
          </wp:positionV>
          <wp:extent cx="334371" cy="443856"/>
          <wp:effectExtent l="0" t="0" r="8890" b="0"/>
          <wp:wrapThrough wrapText="bothSides">
            <wp:wrapPolygon edited="0">
              <wp:start x="0" y="0"/>
              <wp:lineTo x="0" y="20424"/>
              <wp:lineTo x="20943" y="20424"/>
              <wp:lineTo x="209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Otherside-AtWork-Logo-Ver-noPayOff.png"/>
                  <pic:cNvPicPr/>
                </pic:nvPicPr>
                <pic:blipFill>
                  <a:blip r:embed="rId1"/>
                  <a:stretch>
                    <a:fillRect/>
                  </a:stretch>
                </pic:blipFill>
                <pic:spPr>
                  <a:xfrm>
                    <a:off x="0" y="0"/>
                    <a:ext cx="334371" cy="443856"/>
                  </a:xfrm>
                  <a:prstGeom prst="rect">
                    <a:avLst/>
                  </a:prstGeom>
                </pic:spPr>
              </pic:pic>
            </a:graphicData>
          </a:graphic>
        </wp:anchor>
      </w:drawing>
    </w:r>
    <w:r>
      <w:rPr>
        <w:noProof/>
        <w:color w:val="595959" w:themeColor="text1" w:themeTint="A6"/>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8AFA" w14:textId="77777777" w:rsidR="00343851" w:rsidRDefault="00343851">
    <w:pPr>
      <w:pStyle w:val="Koptekst"/>
    </w:pPr>
  </w:p>
  <w:p w14:paraId="6F0264CC" w14:textId="77777777" w:rsidR="00343851" w:rsidRDefault="00343851">
    <w:pPr>
      <w:pStyle w:val="Koptekst"/>
    </w:pPr>
  </w:p>
  <w:p w14:paraId="49E1C6FE" w14:textId="77777777" w:rsidR="00343851" w:rsidRDefault="00343851">
    <w:pPr>
      <w:pStyle w:val="Koptekst"/>
    </w:pPr>
  </w:p>
  <w:p w14:paraId="759BD2DD" w14:textId="77777777" w:rsidR="00343851" w:rsidRDefault="00343851">
    <w:pPr>
      <w:pStyle w:val="Koptekst"/>
    </w:pPr>
    <w:r>
      <w:rPr>
        <w:noProof/>
        <w:color w:val="2B579A"/>
        <w:shd w:val="clear" w:color="auto" w:fill="E6E6E6"/>
        <w:lang w:eastAsia="nl-NL"/>
      </w:rPr>
      <w:drawing>
        <wp:anchor distT="0" distB="0" distL="114300" distR="114300" simplePos="0" relativeHeight="251658241" behindDoc="1" locked="0" layoutInCell="1" allowOverlap="1" wp14:anchorId="3E1BE176" wp14:editId="4EA543C2">
          <wp:simplePos x="0" y="0"/>
          <wp:positionH relativeFrom="margin">
            <wp:align>center</wp:align>
          </wp:positionH>
          <wp:positionV relativeFrom="paragraph">
            <wp:posOffset>9687</wp:posOffset>
          </wp:positionV>
          <wp:extent cx="1647825" cy="4876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rside-AtWork-Logo-Hor.png"/>
                  <pic:cNvPicPr/>
                </pic:nvPicPr>
                <pic:blipFill>
                  <a:blip r:embed="rId1"/>
                  <a:stretch>
                    <a:fillRect/>
                  </a:stretch>
                </pic:blipFill>
                <pic:spPr>
                  <a:xfrm>
                    <a:off x="0" y="0"/>
                    <a:ext cx="1647825" cy="487680"/>
                  </a:xfrm>
                  <a:prstGeom prst="rect">
                    <a:avLst/>
                  </a:prstGeom>
                </pic:spPr>
              </pic:pic>
            </a:graphicData>
          </a:graphic>
          <wp14:sizeRelH relativeFrom="margin">
            <wp14:pctWidth>0</wp14:pctWidth>
          </wp14:sizeRelH>
          <wp14:sizeRelV relativeFrom="margin">
            <wp14:pctHeight>0</wp14:pctHeight>
          </wp14:sizeRelV>
        </wp:anchor>
      </w:drawing>
    </w:r>
  </w:p>
  <w:p w14:paraId="75F56B42" w14:textId="77777777" w:rsidR="00343851" w:rsidRDefault="00343851">
    <w:pPr>
      <w:pStyle w:val="Koptekst"/>
    </w:pPr>
  </w:p>
  <w:p w14:paraId="6320B04C" w14:textId="77777777" w:rsidR="00343851" w:rsidRDefault="00343851">
    <w:pPr>
      <w:pStyle w:val="Koptekst"/>
    </w:pPr>
  </w:p>
  <w:p w14:paraId="78182E0B" w14:textId="77777777" w:rsidR="00343851" w:rsidRDefault="00343851" w:rsidP="008666A8">
    <w:pPr>
      <w:pStyle w:val="Koptekst"/>
      <w:jc w:val="center"/>
    </w:pPr>
  </w:p>
  <w:p w14:paraId="52AB656A" w14:textId="77777777" w:rsidR="00343851" w:rsidRDefault="00343851">
    <w:pPr>
      <w:pStyle w:val="Koptekst"/>
    </w:pPr>
  </w:p>
  <w:p w14:paraId="145E7272" w14:textId="77777777" w:rsidR="00343851" w:rsidRDefault="00343851">
    <w:pPr>
      <w:pStyle w:val="Koptekst"/>
    </w:pPr>
  </w:p>
  <w:p w14:paraId="06593837" w14:textId="77777777" w:rsidR="00343851" w:rsidRDefault="00343851">
    <w:pPr>
      <w:pStyle w:val="Koptekst"/>
    </w:pPr>
  </w:p>
  <w:p w14:paraId="27CE3D52" w14:textId="77777777" w:rsidR="00343851" w:rsidRDefault="00343851">
    <w:pPr>
      <w:pStyle w:val="Koptekst"/>
    </w:pPr>
  </w:p>
</w:hdr>
</file>

<file path=word/intelligence2.xml><?xml version="1.0" encoding="utf-8"?>
<int2:intelligence xmlns:int2="http://schemas.microsoft.com/office/intelligence/2020/intelligence" xmlns:oel="http://schemas.microsoft.com/office/2019/extlst">
  <int2:observations>
    <int2:bookmark int2:bookmarkName="_Int_wnKEq31t" int2:invalidationBookmarkName="" int2:hashCode="BhQba9c+OD3YLX" int2:id="Bh8Oh42E">
      <int2:state int2:value="Rejected" int2:type="WordDesignerDefaultAnnotation"/>
    </int2:bookmark>
    <int2:bookmark int2:bookmarkName="_Int_snyh3PhB" int2:invalidationBookmarkName="" int2:hashCode="1MU3mT/NNYE0o3" int2:id="hDI1BsYk">
      <int2:state int2:value="Rejected" int2:type="WordDesignerDefaultAnnotation"/>
    </int2:bookmark>
    <int2:bookmark int2:bookmarkName="_Int_tvyZbcVK" int2:invalidationBookmarkName="" int2:hashCode="Pzm11hKHxIHMf+" int2:id="qaH1iChO">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C4FFA4"/>
    <w:lvl w:ilvl="0">
      <w:start w:val="1"/>
      <w:numFmt w:val="decimal"/>
      <w:pStyle w:val="Lijstnummering"/>
      <w:lvlText w:val="%1."/>
      <w:lvlJc w:val="left"/>
      <w:pPr>
        <w:tabs>
          <w:tab w:val="num" w:pos="360"/>
        </w:tabs>
        <w:ind w:left="360" w:hanging="360"/>
      </w:pPr>
    </w:lvl>
  </w:abstractNum>
  <w:abstractNum w:abstractNumId="1" w15:restartNumberingAfterBreak="0">
    <w:nsid w:val="FFFFFF89"/>
    <w:multiLevelType w:val="singleLevel"/>
    <w:tmpl w:val="AFC4A024"/>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3D70F56"/>
    <w:multiLevelType w:val="hybridMultilevel"/>
    <w:tmpl w:val="303CBF9C"/>
    <w:lvl w:ilvl="0" w:tplc="8A008DF4">
      <w:start w:val="1"/>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CF2EA5"/>
    <w:multiLevelType w:val="multilevel"/>
    <w:tmpl w:val="5D5A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447985"/>
    <w:multiLevelType w:val="hybridMultilevel"/>
    <w:tmpl w:val="88687278"/>
    <w:lvl w:ilvl="0" w:tplc="86143B98">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869470D"/>
    <w:multiLevelType w:val="hybridMultilevel"/>
    <w:tmpl w:val="10E8D3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420E86"/>
    <w:multiLevelType w:val="hybridMultilevel"/>
    <w:tmpl w:val="DA86C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6D1FE6D"/>
    <w:multiLevelType w:val="hybridMultilevel"/>
    <w:tmpl w:val="FFFFFFFF"/>
    <w:lvl w:ilvl="0" w:tplc="A14205A6">
      <w:start w:val="1"/>
      <w:numFmt w:val="decimal"/>
      <w:lvlText w:val="%1."/>
      <w:lvlJc w:val="left"/>
      <w:pPr>
        <w:ind w:left="720" w:hanging="360"/>
      </w:pPr>
    </w:lvl>
    <w:lvl w:ilvl="1" w:tplc="FAEE320E">
      <w:start w:val="1"/>
      <w:numFmt w:val="lowerLetter"/>
      <w:lvlText w:val="%2."/>
      <w:lvlJc w:val="left"/>
      <w:pPr>
        <w:ind w:left="1440" w:hanging="360"/>
      </w:pPr>
    </w:lvl>
    <w:lvl w:ilvl="2" w:tplc="A7CA90DE">
      <w:start w:val="1"/>
      <w:numFmt w:val="lowerRoman"/>
      <w:lvlText w:val="%3."/>
      <w:lvlJc w:val="right"/>
      <w:pPr>
        <w:ind w:left="2160" w:hanging="180"/>
      </w:pPr>
    </w:lvl>
    <w:lvl w:ilvl="3" w:tplc="238E76CE">
      <w:start w:val="1"/>
      <w:numFmt w:val="decimal"/>
      <w:lvlText w:val="%4."/>
      <w:lvlJc w:val="left"/>
      <w:pPr>
        <w:ind w:left="2880" w:hanging="360"/>
      </w:pPr>
    </w:lvl>
    <w:lvl w:ilvl="4" w:tplc="3EA237A2">
      <w:start w:val="1"/>
      <w:numFmt w:val="lowerLetter"/>
      <w:lvlText w:val="%5."/>
      <w:lvlJc w:val="left"/>
      <w:pPr>
        <w:ind w:left="3600" w:hanging="360"/>
      </w:pPr>
    </w:lvl>
    <w:lvl w:ilvl="5" w:tplc="8BD4E5D8">
      <w:start w:val="1"/>
      <w:numFmt w:val="lowerRoman"/>
      <w:lvlText w:val="%6."/>
      <w:lvlJc w:val="right"/>
      <w:pPr>
        <w:ind w:left="4320" w:hanging="180"/>
      </w:pPr>
    </w:lvl>
    <w:lvl w:ilvl="6" w:tplc="12DA91A6">
      <w:start w:val="1"/>
      <w:numFmt w:val="decimal"/>
      <w:lvlText w:val="%7."/>
      <w:lvlJc w:val="left"/>
      <w:pPr>
        <w:ind w:left="5040" w:hanging="360"/>
      </w:pPr>
    </w:lvl>
    <w:lvl w:ilvl="7" w:tplc="F976CBF2">
      <w:start w:val="1"/>
      <w:numFmt w:val="lowerLetter"/>
      <w:lvlText w:val="%8."/>
      <w:lvlJc w:val="left"/>
      <w:pPr>
        <w:ind w:left="5760" w:hanging="360"/>
      </w:pPr>
    </w:lvl>
    <w:lvl w:ilvl="8" w:tplc="AD0651F0">
      <w:start w:val="1"/>
      <w:numFmt w:val="lowerRoman"/>
      <w:lvlText w:val="%9."/>
      <w:lvlJc w:val="right"/>
      <w:pPr>
        <w:ind w:left="6480" w:hanging="180"/>
      </w:pPr>
    </w:lvl>
  </w:abstractNum>
  <w:abstractNum w:abstractNumId="8" w15:restartNumberingAfterBreak="0">
    <w:nsid w:val="197C608B"/>
    <w:multiLevelType w:val="hybridMultilevel"/>
    <w:tmpl w:val="5D9A3E56"/>
    <w:lvl w:ilvl="0" w:tplc="CF98AFD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B6408B4"/>
    <w:multiLevelType w:val="hybridMultilevel"/>
    <w:tmpl w:val="013825D0"/>
    <w:lvl w:ilvl="0" w:tplc="2000000F">
      <w:start w:val="1"/>
      <w:numFmt w:val="decimal"/>
      <w:lvlText w:val="%1."/>
      <w:lvlJc w:val="left"/>
      <w:pPr>
        <w:ind w:left="720" w:hanging="360"/>
      </w:pPr>
      <w:rPr>
        <w:rFonts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1417B36"/>
    <w:multiLevelType w:val="multilevel"/>
    <w:tmpl w:val="93966748"/>
    <w:numStyleLink w:val="Listorderd"/>
  </w:abstractNum>
  <w:abstractNum w:abstractNumId="11" w15:restartNumberingAfterBreak="0">
    <w:nsid w:val="22EC6898"/>
    <w:multiLevelType w:val="hybridMultilevel"/>
    <w:tmpl w:val="EA704E7C"/>
    <w:lvl w:ilvl="0" w:tplc="6A8E65EE">
      <w:start w:val="9"/>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3F76F8C"/>
    <w:multiLevelType w:val="hybridMultilevel"/>
    <w:tmpl w:val="ABDA7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8516E8F"/>
    <w:multiLevelType w:val="hybridMultilevel"/>
    <w:tmpl w:val="4B90236A"/>
    <w:lvl w:ilvl="0" w:tplc="29C61C4E">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ED318AA"/>
    <w:multiLevelType w:val="hybridMultilevel"/>
    <w:tmpl w:val="DC6C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EF538C9"/>
    <w:multiLevelType w:val="multilevel"/>
    <w:tmpl w:val="4F8C346A"/>
    <w:styleLink w:val="DefaultList"/>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6" w15:restartNumberingAfterBreak="0">
    <w:nsid w:val="2F576217"/>
    <w:multiLevelType w:val="hybridMultilevel"/>
    <w:tmpl w:val="D9E4C3AE"/>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1140733"/>
    <w:multiLevelType w:val="multilevel"/>
    <w:tmpl w:val="93966748"/>
    <w:styleLink w:val="Listorderd"/>
    <w:lvl w:ilvl="0">
      <w:start w:val="1"/>
      <w:numFmt w:val="upperLetter"/>
      <w:pStyle w:val="Otherside-Listalphabet"/>
      <w:lvlText w:val="%1"/>
      <w:lvlJc w:val="left"/>
      <w:pPr>
        <w:ind w:left="454" w:hanging="454"/>
      </w:pPr>
      <w:rPr>
        <w:rFonts w:ascii="FuturaBT Light" w:hAnsi="FuturaBT Light" w:hint="default"/>
        <w:color w:val="auto"/>
      </w:rPr>
    </w:lvl>
    <w:lvl w:ilvl="1">
      <w:start w:val="1"/>
      <w:numFmt w:val="lowerRoman"/>
      <w:lvlText w:val="%2"/>
      <w:lvlJc w:val="left"/>
      <w:pPr>
        <w:ind w:left="908" w:hanging="454"/>
      </w:pPr>
      <w:rPr>
        <w:rFonts w:ascii="FuturaBT Light" w:hAnsi="FuturaBT Light" w:hint="default"/>
        <w:color w:val="auto"/>
        <w:sz w:val="2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8" w15:restartNumberingAfterBreak="0">
    <w:nsid w:val="330B6FA3"/>
    <w:multiLevelType w:val="multilevel"/>
    <w:tmpl w:val="1DAC9D58"/>
    <w:lvl w:ilvl="0">
      <w:start w:val="1"/>
      <w:numFmt w:val="bullet"/>
      <w:pStyle w:val="OtherSide-Listbullets"/>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9" w15:restartNumberingAfterBreak="0">
    <w:nsid w:val="35A234F1"/>
    <w:multiLevelType w:val="multilevel"/>
    <w:tmpl w:val="7BC47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5F40B7A"/>
    <w:multiLevelType w:val="hybridMultilevel"/>
    <w:tmpl w:val="182CB93E"/>
    <w:lvl w:ilvl="0" w:tplc="CCF46090">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782331A"/>
    <w:multiLevelType w:val="multilevel"/>
    <w:tmpl w:val="21B686AA"/>
    <w:lvl w:ilvl="0">
      <w:start w:val="1"/>
      <w:numFmt w:val="decimal"/>
      <w:pStyle w:val="Kop1"/>
      <w:lvlText w:val="%1"/>
      <w:lvlJc w:val="left"/>
      <w:pPr>
        <w:ind w:left="432" w:hanging="432"/>
      </w:pPr>
      <w:rPr>
        <w:b w:val="0"/>
        <w:bCs w:val="0"/>
      </w:rPr>
    </w:lvl>
    <w:lvl w:ilvl="1">
      <w:start w:val="1"/>
      <w:numFmt w:val="decimal"/>
      <w:pStyle w:val="Kop2"/>
      <w:lvlText w:val="%1.%2"/>
      <w:lvlJc w:val="left"/>
      <w:pPr>
        <w:ind w:left="57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ind w:left="720" w:hanging="720"/>
      </w:pPr>
      <w:rPr>
        <w:b w:val="0"/>
        <w:bCs w:val="0"/>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2" w15:restartNumberingAfterBreak="0">
    <w:nsid w:val="3F584B82"/>
    <w:multiLevelType w:val="hybridMultilevel"/>
    <w:tmpl w:val="865CF4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3821FF1"/>
    <w:multiLevelType w:val="multilevel"/>
    <w:tmpl w:val="2F18FAEA"/>
    <w:lvl w:ilvl="0">
      <w:start w:val="1"/>
      <w:numFmt w:val="upperLetter"/>
      <w:pStyle w:val="Bijlage-Heading1"/>
      <w:lvlText w:val="%1"/>
      <w:lvlJc w:val="right"/>
      <w:pPr>
        <w:ind w:left="454" w:hanging="454"/>
      </w:pPr>
      <w:rPr>
        <w:rFonts w:hint="default"/>
      </w:rPr>
    </w:lvl>
    <w:lvl w:ilvl="1">
      <w:start w:val="1"/>
      <w:numFmt w:val="decimal"/>
      <w:pStyle w:val="BijlageHeading2"/>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4" w15:restartNumberingAfterBreak="0">
    <w:nsid w:val="494A56EA"/>
    <w:multiLevelType w:val="hybridMultilevel"/>
    <w:tmpl w:val="193A19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F6D3ED6"/>
    <w:multiLevelType w:val="hybridMultilevel"/>
    <w:tmpl w:val="B16C0526"/>
    <w:lvl w:ilvl="0" w:tplc="028E44C6">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2CC32C1"/>
    <w:multiLevelType w:val="hybridMultilevel"/>
    <w:tmpl w:val="CB2AAA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4E34574"/>
    <w:multiLevelType w:val="hybridMultilevel"/>
    <w:tmpl w:val="484C1276"/>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5850CA6"/>
    <w:multiLevelType w:val="hybridMultilevel"/>
    <w:tmpl w:val="EE9C805A"/>
    <w:lvl w:ilvl="0" w:tplc="3C3079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6584100"/>
    <w:multiLevelType w:val="hybridMultilevel"/>
    <w:tmpl w:val="CA5478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D1F31E3"/>
    <w:multiLevelType w:val="hybridMultilevel"/>
    <w:tmpl w:val="EB14EAC6"/>
    <w:lvl w:ilvl="0" w:tplc="5882CE82">
      <w:start w:val="2"/>
      <w:numFmt w:val="bullet"/>
      <w:pStyle w:val="Lijstalinea"/>
      <w:lvlText w:val=""/>
      <w:lvlJc w:val="left"/>
      <w:pPr>
        <w:ind w:left="720" w:hanging="360"/>
      </w:pPr>
      <w:rPr>
        <w:rFonts w:ascii="Symbol" w:eastAsiaTheme="minorHAnsi" w:hAnsi="Symbol" w:cstheme="minorHAnsi"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1664C59"/>
    <w:multiLevelType w:val="hybridMultilevel"/>
    <w:tmpl w:val="8356FC76"/>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B4D4157"/>
    <w:multiLevelType w:val="hybridMultilevel"/>
    <w:tmpl w:val="292A7D00"/>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E7721D3"/>
    <w:multiLevelType w:val="hybridMultilevel"/>
    <w:tmpl w:val="2B9EC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F101600"/>
    <w:multiLevelType w:val="hybridMultilevel"/>
    <w:tmpl w:val="B0D0B874"/>
    <w:lvl w:ilvl="0" w:tplc="DE7E379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5" w15:restartNumberingAfterBreak="0">
    <w:nsid w:val="79A619D4"/>
    <w:multiLevelType w:val="hybridMultilevel"/>
    <w:tmpl w:val="185E3D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FCA30A2"/>
    <w:multiLevelType w:val="hybridMultilevel"/>
    <w:tmpl w:val="068C7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97620356">
    <w:abstractNumId w:val="21"/>
  </w:num>
  <w:num w:numId="2" w16cid:durableId="1392340848">
    <w:abstractNumId w:val="15"/>
  </w:num>
  <w:num w:numId="3" w16cid:durableId="1863350903">
    <w:abstractNumId w:val="17"/>
  </w:num>
  <w:num w:numId="4" w16cid:durableId="225263579">
    <w:abstractNumId w:val="23"/>
  </w:num>
  <w:num w:numId="5" w16cid:durableId="415710038">
    <w:abstractNumId w:val="1"/>
  </w:num>
  <w:num w:numId="6" w16cid:durableId="16783274">
    <w:abstractNumId w:val="18"/>
  </w:num>
  <w:num w:numId="7" w16cid:durableId="446435300">
    <w:abstractNumId w:val="0"/>
  </w:num>
  <w:num w:numId="8" w16cid:durableId="184053761">
    <w:abstractNumId w:val="10"/>
  </w:num>
  <w:num w:numId="9" w16cid:durableId="2134252756">
    <w:abstractNumId w:val="30"/>
  </w:num>
  <w:num w:numId="10" w16cid:durableId="43985450">
    <w:abstractNumId w:val="6"/>
  </w:num>
  <w:num w:numId="11" w16cid:durableId="160854026">
    <w:abstractNumId w:val="35"/>
  </w:num>
  <w:num w:numId="12" w16cid:durableId="774836258">
    <w:abstractNumId w:val="13"/>
  </w:num>
  <w:num w:numId="13" w16cid:durableId="186719555">
    <w:abstractNumId w:val="20"/>
  </w:num>
  <w:num w:numId="14" w16cid:durableId="617562846">
    <w:abstractNumId w:val="9"/>
  </w:num>
  <w:num w:numId="15" w16cid:durableId="2076858996">
    <w:abstractNumId w:val="32"/>
  </w:num>
  <w:num w:numId="16" w16cid:durableId="1743790882">
    <w:abstractNumId w:val="27"/>
  </w:num>
  <w:num w:numId="17" w16cid:durableId="649483315">
    <w:abstractNumId w:val="14"/>
  </w:num>
  <w:num w:numId="18" w16cid:durableId="680015132">
    <w:abstractNumId w:val="8"/>
  </w:num>
  <w:num w:numId="19" w16cid:durableId="2125031478">
    <w:abstractNumId w:val="36"/>
  </w:num>
  <w:num w:numId="20" w16cid:durableId="1719931673">
    <w:abstractNumId w:val="28"/>
  </w:num>
  <w:num w:numId="21" w16cid:durableId="1993177623">
    <w:abstractNumId w:val="16"/>
  </w:num>
  <w:num w:numId="22" w16cid:durableId="646590268">
    <w:abstractNumId w:val="31"/>
  </w:num>
  <w:num w:numId="23" w16cid:durableId="1545214853">
    <w:abstractNumId w:val="11"/>
  </w:num>
  <w:num w:numId="24" w16cid:durableId="1968121391">
    <w:abstractNumId w:val="12"/>
  </w:num>
  <w:num w:numId="25" w16cid:durableId="1014267691">
    <w:abstractNumId w:val="3"/>
  </w:num>
  <w:num w:numId="26" w16cid:durableId="70664767">
    <w:abstractNumId w:val="19"/>
  </w:num>
  <w:num w:numId="27" w16cid:durableId="891037571">
    <w:abstractNumId w:val="25"/>
  </w:num>
  <w:num w:numId="28" w16cid:durableId="53507813">
    <w:abstractNumId w:val="34"/>
  </w:num>
  <w:num w:numId="29" w16cid:durableId="80764475">
    <w:abstractNumId w:val="22"/>
  </w:num>
  <w:num w:numId="30" w16cid:durableId="1074553016">
    <w:abstractNumId w:val="2"/>
  </w:num>
  <w:num w:numId="31" w16cid:durableId="1111123940">
    <w:abstractNumId w:val="24"/>
  </w:num>
  <w:num w:numId="32" w16cid:durableId="1978216088">
    <w:abstractNumId w:val="30"/>
  </w:num>
  <w:num w:numId="33" w16cid:durableId="1199707114">
    <w:abstractNumId w:val="31"/>
  </w:num>
  <w:num w:numId="34" w16cid:durableId="1292321978">
    <w:abstractNumId w:val="33"/>
  </w:num>
  <w:num w:numId="35" w16cid:durableId="9983405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04036229">
    <w:abstractNumId w:val="30"/>
  </w:num>
  <w:num w:numId="37" w16cid:durableId="5412102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84801852">
    <w:abstractNumId w:val="4"/>
  </w:num>
  <w:num w:numId="39" w16cid:durableId="2107843839">
    <w:abstractNumId w:val="29"/>
  </w:num>
  <w:num w:numId="40" w16cid:durableId="644237556">
    <w:abstractNumId w:val="5"/>
  </w:num>
  <w:num w:numId="41" w16cid:durableId="1807234447">
    <w:abstractNumId w:val="26"/>
  </w:num>
  <w:num w:numId="42" w16cid:durableId="84201157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03"/>
    <w:rsid w:val="00003289"/>
    <w:rsid w:val="0000366D"/>
    <w:rsid w:val="00005CC0"/>
    <w:rsid w:val="000102AA"/>
    <w:rsid w:val="0001154B"/>
    <w:rsid w:val="000133A9"/>
    <w:rsid w:val="00013EE3"/>
    <w:rsid w:val="00015AEF"/>
    <w:rsid w:val="0001627B"/>
    <w:rsid w:val="00020ECC"/>
    <w:rsid w:val="00022428"/>
    <w:rsid w:val="00023951"/>
    <w:rsid w:val="00030AF6"/>
    <w:rsid w:val="000313EB"/>
    <w:rsid w:val="0003176D"/>
    <w:rsid w:val="000335CC"/>
    <w:rsid w:val="0003365B"/>
    <w:rsid w:val="00033F39"/>
    <w:rsid w:val="000358F1"/>
    <w:rsid w:val="00036AA4"/>
    <w:rsid w:val="00037C15"/>
    <w:rsid w:val="000401E6"/>
    <w:rsid w:val="00041574"/>
    <w:rsid w:val="00041A29"/>
    <w:rsid w:val="00050358"/>
    <w:rsid w:val="000504A6"/>
    <w:rsid w:val="000506E4"/>
    <w:rsid w:val="00051E3C"/>
    <w:rsid w:val="00052A3C"/>
    <w:rsid w:val="000569A6"/>
    <w:rsid w:val="00057D13"/>
    <w:rsid w:val="00060481"/>
    <w:rsid w:val="000606BE"/>
    <w:rsid w:val="0006460A"/>
    <w:rsid w:val="00066D48"/>
    <w:rsid w:val="00067072"/>
    <w:rsid w:val="00067EDC"/>
    <w:rsid w:val="00072A28"/>
    <w:rsid w:val="0007444A"/>
    <w:rsid w:val="00081C05"/>
    <w:rsid w:val="000843B5"/>
    <w:rsid w:val="00086070"/>
    <w:rsid w:val="000902C2"/>
    <w:rsid w:val="00091F38"/>
    <w:rsid w:val="0009238A"/>
    <w:rsid w:val="00094E0C"/>
    <w:rsid w:val="00095DA9"/>
    <w:rsid w:val="000A10D6"/>
    <w:rsid w:val="000A31BF"/>
    <w:rsid w:val="000A67B0"/>
    <w:rsid w:val="000B0402"/>
    <w:rsid w:val="000B09B4"/>
    <w:rsid w:val="000B3D83"/>
    <w:rsid w:val="000B3FB7"/>
    <w:rsid w:val="000B617D"/>
    <w:rsid w:val="000C1A67"/>
    <w:rsid w:val="000C1E6E"/>
    <w:rsid w:val="000C2B12"/>
    <w:rsid w:val="000C5EF5"/>
    <w:rsid w:val="000C6831"/>
    <w:rsid w:val="000C7AED"/>
    <w:rsid w:val="000D0D59"/>
    <w:rsid w:val="000D4C26"/>
    <w:rsid w:val="000D75C2"/>
    <w:rsid w:val="000E4F4D"/>
    <w:rsid w:val="000E550B"/>
    <w:rsid w:val="000F1ECC"/>
    <w:rsid w:val="000F3287"/>
    <w:rsid w:val="000F3781"/>
    <w:rsid w:val="000F6AB4"/>
    <w:rsid w:val="00100D4B"/>
    <w:rsid w:val="00104082"/>
    <w:rsid w:val="0010449D"/>
    <w:rsid w:val="0010743F"/>
    <w:rsid w:val="00116291"/>
    <w:rsid w:val="00116C47"/>
    <w:rsid w:val="00117B27"/>
    <w:rsid w:val="00120D47"/>
    <w:rsid w:val="0012402A"/>
    <w:rsid w:val="00127461"/>
    <w:rsid w:val="00130F4F"/>
    <w:rsid w:val="00131DEF"/>
    <w:rsid w:val="001336ED"/>
    <w:rsid w:val="00134BB9"/>
    <w:rsid w:val="00134F92"/>
    <w:rsid w:val="001350F8"/>
    <w:rsid w:val="00137FF4"/>
    <w:rsid w:val="0014025C"/>
    <w:rsid w:val="00140A10"/>
    <w:rsid w:val="00143144"/>
    <w:rsid w:val="001445B6"/>
    <w:rsid w:val="00145944"/>
    <w:rsid w:val="0014717B"/>
    <w:rsid w:val="001530AA"/>
    <w:rsid w:val="0015473B"/>
    <w:rsid w:val="00155617"/>
    <w:rsid w:val="00160F81"/>
    <w:rsid w:val="00162A35"/>
    <w:rsid w:val="00162FBE"/>
    <w:rsid w:val="00163EC7"/>
    <w:rsid w:val="00165EFC"/>
    <w:rsid w:val="00167864"/>
    <w:rsid w:val="001706A9"/>
    <w:rsid w:val="0017254F"/>
    <w:rsid w:val="0017508D"/>
    <w:rsid w:val="00177885"/>
    <w:rsid w:val="001837B5"/>
    <w:rsid w:val="00187FB5"/>
    <w:rsid w:val="00192078"/>
    <w:rsid w:val="00192649"/>
    <w:rsid w:val="00193A9D"/>
    <w:rsid w:val="00193CF7"/>
    <w:rsid w:val="00195132"/>
    <w:rsid w:val="001976D1"/>
    <w:rsid w:val="001A23A3"/>
    <w:rsid w:val="001A3978"/>
    <w:rsid w:val="001A5EF5"/>
    <w:rsid w:val="001A6020"/>
    <w:rsid w:val="001A7820"/>
    <w:rsid w:val="001B078C"/>
    <w:rsid w:val="001B3CA0"/>
    <w:rsid w:val="001C001D"/>
    <w:rsid w:val="001C33DC"/>
    <w:rsid w:val="001C3E9C"/>
    <w:rsid w:val="001C69BA"/>
    <w:rsid w:val="001D2194"/>
    <w:rsid w:val="001D3EF3"/>
    <w:rsid w:val="001D6EAE"/>
    <w:rsid w:val="001D70C6"/>
    <w:rsid w:val="001D7495"/>
    <w:rsid w:val="001E0824"/>
    <w:rsid w:val="001E3CAB"/>
    <w:rsid w:val="001E41E2"/>
    <w:rsid w:val="001E64DF"/>
    <w:rsid w:val="001F0300"/>
    <w:rsid w:val="001F16FE"/>
    <w:rsid w:val="001F67A4"/>
    <w:rsid w:val="0020049B"/>
    <w:rsid w:val="00206C19"/>
    <w:rsid w:val="00211B93"/>
    <w:rsid w:val="00215C3B"/>
    <w:rsid w:val="00215D5B"/>
    <w:rsid w:val="00216DF9"/>
    <w:rsid w:val="00222D65"/>
    <w:rsid w:val="002265F5"/>
    <w:rsid w:val="002319D1"/>
    <w:rsid w:val="00233FD3"/>
    <w:rsid w:val="002363B3"/>
    <w:rsid w:val="0023700B"/>
    <w:rsid w:val="0023736B"/>
    <w:rsid w:val="00237C40"/>
    <w:rsid w:val="00240278"/>
    <w:rsid w:val="00242DC2"/>
    <w:rsid w:val="0024385C"/>
    <w:rsid w:val="00245F2E"/>
    <w:rsid w:val="0024663E"/>
    <w:rsid w:val="00255608"/>
    <w:rsid w:val="002561F1"/>
    <w:rsid w:val="00256427"/>
    <w:rsid w:val="002573AC"/>
    <w:rsid w:val="00260A46"/>
    <w:rsid w:val="002618F5"/>
    <w:rsid w:val="002623FC"/>
    <w:rsid w:val="00264708"/>
    <w:rsid w:val="0026574A"/>
    <w:rsid w:val="002735B5"/>
    <w:rsid w:val="002739E4"/>
    <w:rsid w:val="00273B93"/>
    <w:rsid w:val="00274E35"/>
    <w:rsid w:val="00275A26"/>
    <w:rsid w:val="00275B4A"/>
    <w:rsid w:val="00275E3A"/>
    <w:rsid w:val="0027795B"/>
    <w:rsid w:val="002828C3"/>
    <w:rsid w:val="00283566"/>
    <w:rsid w:val="002838AF"/>
    <w:rsid w:val="00283B6C"/>
    <w:rsid w:val="00283BB7"/>
    <w:rsid w:val="00286901"/>
    <w:rsid w:val="00293B58"/>
    <w:rsid w:val="002946C3"/>
    <w:rsid w:val="00294A43"/>
    <w:rsid w:val="00295955"/>
    <w:rsid w:val="00297589"/>
    <w:rsid w:val="002A25AE"/>
    <w:rsid w:val="002A2A6B"/>
    <w:rsid w:val="002A6091"/>
    <w:rsid w:val="002B0963"/>
    <w:rsid w:val="002B394C"/>
    <w:rsid w:val="002D1B79"/>
    <w:rsid w:val="002D2D60"/>
    <w:rsid w:val="002D5D38"/>
    <w:rsid w:val="002E2E85"/>
    <w:rsid w:val="002E7E29"/>
    <w:rsid w:val="002F043C"/>
    <w:rsid w:val="002F19CD"/>
    <w:rsid w:val="002F21B8"/>
    <w:rsid w:val="002F3415"/>
    <w:rsid w:val="002F492C"/>
    <w:rsid w:val="002F6E7A"/>
    <w:rsid w:val="002F70B4"/>
    <w:rsid w:val="002F776B"/>
    <w:rsid w:val="00301610"/>
    <w:rsid w:val="0030161D"/>
    <w:rsid w:val="003031E3"/>
    <w:rsid w:val="0030719D"/>
    <w:rsid w:val="00310492"/>
    <w:rsid w:val="00310DD2"/>
    <w:rsid w:val="00312AE8"/>
    <w:rsid w:val="0031567B"/>
    <w:rsid w:val="00317618"/>
    <w:rsid w:val="0032186B"/>
    <w:rsid w:val="003221E9"/>
    <w:rsid w:val="003236FB"/>
    <w:rsid w:val="0032454A"/>
    <w:rsid w:val="0032496F"/>
    <w:rsid w:val="003264F0"/>
    <w:rsid w:val="00332EA2"/>
    <w:rsid w:val="003332A4"/>
    <w:rsid w:val="0033452B"/>
    <w:rsid w:val="00342896"/>
    <w:rsid w:val="00342A72"/>
    <w:rsid w:val="00343851"/>
    <w:rsid w:val="00344987"/>
    <w:rsid w:val="0034714F"/>
    <w:rsid w:val="00350796"/>
    <w:rsid w:val="0035160B"/>
    <w:rsid w:val="00351A2D"/>
    <w:rsid w:val="00352C14"/>
    <w:rsid w:val="003539B8"/>
    <w:rsid w:val="00353D42"/>
    <w:rsid w:val="00355674"/>
    <w:rsid w:val="0035674E"/>
    <w:rsid w:val="003615B7"/>
    <w:rsid w:val="00363263"/>
    <w:rsid w:val="003665D1"/>
    <w:rsid w:val="003710E9"/>
    <w:rsid w:val="00374209"/>
    <w:rsid w:val="00374C16"/>
    <w:rsid w:val="00380636"/>
    <w:rsid w:val="00382E0A"/>
    <w:rsid w:val="00390AC6"/>
    <w:rsid w:val="003976D8"/>
    <w:rsid w:val="003A12ED"/>
    <w:rsid w:val="003A1558"/>
    <w:rsid w:val="003A4354"/>
    <w:rsid w:val="003A76F9"/>
    <w:rsid w:val="003B4C7F"/>
    <w:rsid w:val="003B5DF4"/>
    <w:rsid w:val="003B7B1E"/>
    <w:rsid w:val="003C2D7C"/>
    <w:rsid w:val="003C4046"/>
    <w:rsid w:val="003C43E9"/>
    <w:rsid w:val="003C4416"/>
    <w:rsid w:val="003C5266"/>
    <w:rsid w:val="003C5D59"/>
    <w:rsid w:val="003C64DC"/>
    <w:rsid w:val="003D0700"/>
    <w:rsid w:val="003D39E5"/>
    <w:rsid w:val="003D5A89"/>
    <w:rsid w:val="003D7F09"/>
    <w:rsid w:val="003D7F4C"/>
    <w:rsid w:val="003E1514"/>
    <w:rsid w:val="003E2298"/>
    <w:rsid w:val="003E6629"/>
    <w:rsid w:val="003F4B56"/>
    <w:rsid w:val="003F6FF5"/>
    <w:rsid w:val="00400A14"/>
    <w:rsid w:val="00401743"/>
    <w:rsid w:val="0040356C"/>
    <w:rsid w:val="004041FA"/>
    <w:rsid w:val="0040733E"/>
    <w:rsid w:val="0041040B"/>
    <w:rsid w:val="004130C9"/>
    <w:rsid w:val="00416238"/>
    <w:rsid w:val="00417DAF"/>
    <w:rsid w:val="00421929"/>
    <w:rsid w:val="00423CD3"/>
    <w:rsid w:val="004259D0"/>
    <w:rsid w:val="00433884"/>
    <w:rsid w:val="00435615"/>
    <w:rsid w:val="00437FEA"/>
    <w:rsid w:val="00444976"/>
    <w:rsid w:val="00444FF8"/>
    <w:rsid w:val="004465BE"/>
    <w:rsid w:val="00447A5E"/>
    <w:rsid w:val="004529E0"/>
    <w:rsid w:val="0045433C"/>
    <w:rsid w:val="0046018A"/>
    <w:rsid w:val="004603BE"/>
    <w:rsid w:val="004610B2"/>
    <w:rsid w:val="00465E54"/>
    <w:rsid w:val="004678BD"/>
    <w:rsid w:val="00467B7D"/>
    <w:rsid w:val="004701D1"/>
    <w:rsid w:val="004720BF"/>
    <w:rsid w:val="0047272B"/>
    <w:rsid w:val="00472756"/>
    <w:rsid w:val="00474CEC"/>
    <w:rsid w:val="00482011"/>
    <w:rsid w:val="004840D7"/>
    <w:rsid w:val="0048627C"/>
    <w:rsid w:val="004906D6"/>
    <w:rsid w:val="00491BF6"/>
    <w:rsid w:val="00492159"/>
    <w:rsid w:val="004944FC"/>
    <w:rsid w:val="00495371"/>
    <w:rsid w:val="004A27A0"/>
    <w:rsid w:val="004A3066"/>
    <w:rsid w:val="004A30EB"/>
    <w:rsid w:val="004A3C8D"/>
    <w:rsid w:val="004A469D"/>
    <w:rsid w:val="004A50EA"/>
    <w:rsid w:val="004B2C74"/>
    <w:rsid w:val="004C2A27"/>
    <w:rsid w:val="004C4BE8"/>
    <w:rsid w:val="004C4FDE"/>
    <w:rsid w:val="004C670E"/>
    <w:rsid w:val="004C7352"/>
    <w:rsid w:val="004D2A25"/>
    <w:rsid w:val="004D4F0D"/>
    <w:rsid w:val="004F06B0"/>
    <w:rsid w:val="004F0799"/>
    <w:rsid w:val="004F33C8"/>
    <w:rsid w:val="004F4FE9"/>
    <w:rsid w:val="004F5148"/>
    <w:rsid w:val="004F7C09"/>
    <w:rsid w:val="004F7CD0"/>
    <w:rsid w:val="0050066C"/>
    <w:rsid w:val="00500B52"/>
    <w:rsid w:val="00502C6C"/>
    <w:rsid w:val="005046D3"/>
    <w:rsid w:val="0050603A"/>
    <w:rsid w:val="00506977"/>
    <w:rsid w:val="0051011A"/>
    <w:rsid w:val="00512E32"/>
    <w:rsid w:val="00515E25"/>
    <w:rsid w:val="005167E2"/>
    <w:rsid w:val="00524AC4"/>
    <w:rsid w:val="00525684"/>
    <w:rsid w:val="00526B21"/>
    <w:rsid w:val="0052756B"/>
    <w:rsid w:val="00536499"/>
    <w:rsid w:val="005367A3"/>
    <w:rsid w:val="00537A6A"/>
    <w:rsid w:val="005394D2"/>
    <w:rsid w:val="005419E9"/>
    <w:rsid w:val="005439A2"/>
    <w:rsid w:val="00543B1E"/>
    <w:rsid w:val="005447FF"/>
    <w:rsid w:val="00544D6C"/>
    <w:rsid w:val="00551E5B"/>
    <w:rsid w:val="005521DD"/>
    <w:rsid w:val="00552C58"/>
    <w:rsid w:val="0055349A"/>
    <w:rsid w:val="00553FE2"/>
    <w:rsid w:val="00562A4F"/>
    <w:rsid w:val="00562DF4"/>
    <w:rsid w:val="00563910"/>
    <w:rsid w:val="00564DEE"/>
    <w:rsid w:val="00565880"/>
    <w:rsid w:val="00576DAA"/>
    <w:rsid w:val="00582128"/>
    <w:rsid w:val="00584BEF"/>
    <w:rsid w:val="00587B19"/>
    <w:rsid w:val="005922C1"/>
    <w:rsid w:val="005946A3"/>
    <w:rsid w:val="005A4810"/>
    <w:rsid w:val="005A4D9B"/>
    <w:rsid w:val="005B20FC"/>
    <w:rsid w:val="005B2D5A"/>
    <w:rsid w:val="005B2DFF"/>
    <w:rsid w:val="005B6063"/>
    <w:rsid w:val="005C4766"/>
    <w:rsid w:val="005D0CF7"/>
    <w:rsid w:val="005D1455"/>
    <w:rsid w:val="005D4DE0"/>
    <w:rsid w:val="005D66DC"/>
    <w:rsid w:val="005E0B1C"/>
    <w:rsid w:val="005E1278"/>
    <w:rsid w:val="005E3A74"/>
    <w:rsid w:val="005E49F7"/>
    <w:rsid w:val="005E6407"/>
    <w:rsid w:val="005E6D06"/>
    <w:rsid w:val="005E7FC8"/>
    <w:rsid w:val="005F0CA4"/>
    <w:rsid w:val="005F1BB2"/>
    <w:rsid w:val="005F2418"/>
    <w:rsid w:val="005F4144"/>
    <w:rsid w:val="005F4857"/>
    <w:rsid w:val="005F49EE"/>
    <w:rsid w:val="005F4D92"/>
    <w:rsid w:val="005F752B"/>
    <w:rsid w:val="005F7841"/>
    <w:rsid w:val="00602502"/>
    <w:rsid w:val="00603468"/>
    <w:rsid w:val="00607561"/>
    <w:rsid w:val="00610B7C"/>
    <w:rsid w:val="00611E39"/>
    <w:rsid w:val="006124CE"/>
    <w:rsid w:val="00613778"/>
    <w:rsid w:val="00615430"/>
    <w:rsid w:val="0061798A"/>
    <w:rsid w:val="00617AF1"/>
    <w:rsid w:val="006208B0"/>
    <w:rsid w:val="006220A7"/>
    <w:rsid w:val="006262B4"/>
    <w:rsid w:val="00631E26"/>
    <w:rsid w:val="00633DFA"/>
    <w:rsid w:val="00634CCC"/>
    <w:rsid w:val="0063641E"/>
    <w:rsid w:val="00637CFE"/>
    <w:rsid w:val="006420A6"/>
    <w:rsid w:val="006459AF"/>
    <w:rsid w:val="00645EA8"/>
    <w:rsid w:val="00646286"/>
    <w:rsid w:val="00650F5B"/>
    <w:rsid w:val="0065108B"/>
    <w:rsid w:val="00652888"/>
    <w:rsid w:val="00662CB4"/>
    <w:rsid w:val="00662E2F"/>
    <w:rsid w:val="00674C15"/>
    <w:rsid w:val="00674CAE"/>
    <w:rsid w:val="00677EF4"/>
    <w:rsid w:val="00681BA5"/>
    <w:rsid w:val="006844BF"/>
    <w:rsid w:val="0068632B"/>
    <w:rsid w:val="0069088F"/>
    <w:rsid w:val="00694376"/>
    <w:rsid w:val="0069713A"/>
    <w:rsid w:val="006979ED"/>
    <w:rsid w:val="006A7924"/>
    <w:rsid w:val="006B1FC1"/>
    <w:rsid w:val="006B4AFE"/>
    <w:rsid w:val="006B5B48"/>
    <w:rsid w:val="006C1993"/>
    <w:rsid w:val="006C387F"/>
    <w:rsid w:val="006D1336"/>
    <w:rsid w:val="006D2A3E"/>
    <w:rsid w:val="006D42E6"/>
    <w:rsid w:val="006D690C"/>
    <w:rsid w:val="006E1A04"/>
    <w:rsid w:val="006E3458"/>
    <w:rsid w:val="006E500D"/>
    <w:rsid w:val="006F25BF"/>
    <w:rsid w:val="006F275C"/>
    <w:rsid w:val="006F3B3A"/>
    <w:rsid w:val="006F4DA7"/>
    <w:rsid w:val="006F6B63"/>
    <w:rsid w:val="00701306"/>
    <w:rsid w:val="00703A8C"/>
    <w:rsid w:val="00706AE2"/>
    <w:rsid w:val="0070719D"/>
    <w:rsid w:val="00710561"/>
    <w:rsid w:val="00711BD6"/>
    <w:rsid w:val="00711D03"/>
    <w:rsid w:val="00712137"/>
    <w:rsid w:val="0071357D"/>
    <w:rsid w:val="00714AC2"/>
    <w:rsid w:val="00715DB4"/>
    <w:rsid w:val="00717A4B"/>
    <w:rsid w:val="00722297"/>
    <w:rsid w:val="00722F1F"/>
    <w:rsid w:val="00723437"/>
    <w:rsid w:val="00724F49"/>
    <w:rsid w:val="0072729C"/>
    <w:rsid w:val="007326E5"/>
    <w:rsid w:val="00736642"/>
    <w:rsid w:val="00736EFE"/>
    <w:rsid w:val="00737B2C"/>
    <w:rsid w:val="00740A76"/>
    <w:rsid w:val="00742EDE"/>
    <w:rsid w:val="007439A7"/>
    <w:rsid w:val="007509DF"/>
    <w:rsid w:val="00753C1F"/>
    <w:rsid w:val="0075528F"/>
    <w:rsid w:val="00755A90"/>
    <w:rsid w:val="00755DD6"/>
    <w:rsid w:val="007602D9"/>
    <w:rsid w:val="00760928"/>
    <w:rsid w:val="007656A9"/>
    <w:rsid w:val="007704CA"/>
    <w:rsid w:val="00770793"/>
    <w:rsid w:val="00772C7B"/>
    <w:rsid w:val="0077441C"/>
    <w:rsid w:val="0077491B"/>
    <w:rsid w:val="00777FC8"/>
    <w:rsid w:val="00783ED8"/>
    <w:rsid w:val="00784ECB"/>
    <w:rsid w:val="00792DF5"/>
    <w:rsid w:val="00793502"/>
    <w:rsid w:val="00795A0B"/>
    <w:rsid w:val="007A55BC"/>
    <w:rsid w:val="007A67CA"/>
    <w:rsid w:val="007A683A"/>
    <w:rsid w:val="007A69E9"/>
    <w:rsid w:val="007A7EEA"/>
    <w:rsid w:val="007B2158"/>
    <w:rsid w:val="007B2356"/>
    <w:rsid w:val="007B6279"/>
    <w:rsid w:val="007C1552"/>
    <w:rsid w:val="007C3BB9"/>
    <w:rsid w:val="007C5211"/>
    <w:rsid w:val="007C63A4"/>
    <w:rsid w:val="007C6DB7"/>
    <w:rsid w:val="007C72BA"/>
    <w:rsid w:val="007D321C"/>
    <w:rsid w:val="007D78CE"/>
    <w:rsid w:val="007D7C6C"/>
    <w:rsid w:val="007E32B2"/>
    <w:rsid w:val="007E4218"/>
    <w:rsid w:val="007E63E3"/>
    <w:rsid w:val="007F21EB"/>
    <w:rsid w:val="007F226D"/>
    <w:rsid w:val="007F5280"/>
    <w:rsid w:val="007F6161"/>
    <w:rsid w:val="007F7B31"/>
    <w:rsid w:val="00803CA0"/>
    <w:rsid w:val="00804169"/>
    <w:rsid w:val="008041A7"/>
    <w:rsid w:val="00810D25"/>
    <w:rsid w:val="0081259D"/>
    <w:rsid w:val="00813B08"/>
    <w:rsid w:val="00813CC2"/>
    <w:rsid w:val="00814D6C"/>
    <w:rsid w:val="0081533C"/>
    <w:rsid w:val="00817735"/>
    <w:rsid w:val="0082187B"/>
    <w:rsid w:val="008219F8"/>
    <w:rsid w:val="00821EC0"/>
    <w:rsid w:val="008238C7"/>
    <w:rsid w:val="00826FBA"/>
    <w:rsid w:val="008272BB"/>
    <w:rsid w:val="00833423"/>
    <w:rsid w:val="00840C35"/>
    <w:rsid w:val="0084201C"/>
    <w:rsid w:val="00844DD9"/>
    <w:rsid w:val="008469A4"/>
    <w:rsid w:val="00846F1D"/>
    <w:rsid w:val="0084712F"/>
    <w:rsid w:val="0085123A"/>
    <w:rsid w:val="0085265A"/>
    <w:rsid w:val="00852767"/>
    <w:rsid w:val="008571C5"/>
    <w:rsid w:val="00861418"/>
    <w:rsid w:val="008666A8"/>
    <w:rsid w:val="00866C3C"/>
    <w:rsid w:val="00870FCC"/>
    <w:rsid w:val="0087315C"/>
    <w:rsid w:val="008735E6"/>
    <w:rsid w:val="0087684D"/>
    <w:rsid w:val="008774D7"/>
    <w:rsid w:val="00877804"/>
    <w:rsid w:val="00877EF2"/>
    <w:rsid w:val="00881370"/>
    <w:rsid w:val="00885FB2"/>
    <w:rsid w:val="00892CE0"/>
    <w:rsid w:val="00896630"/>
    <w:rsid w:val="008A0AB1"/>
    <w:rsid w:val="008A0E9F"/>
    <w:rsid w:val="008A252E"/>
    <w:rsid w:val="008A2A76"/>
    <w:rsid w:val="008A4263"/>
    <w:rsid w:val="008A502B"/>
    <w:rsid w:val="008B081B"/>
    <w:rsid w:val="008B085E"/>
    <w:rsid w:val="008B0D35"/>
    <w:rsid w:val="008B1FA2"/>
    <w:rsid w:val="008B2D81"/>
    <w:rsid w:val="008B3B67"/>
    <w:rsid w:val="008B54C9"/>
    <w:rsid w:val="008B6F9E"/>
    <w:rsid w:val="008C0460"/>
    <w:rsid w:val="008C0577"/>
    <w:rsid w:val="008C0E8C"/>
    <w:rsid w:val="008C21FE"/>
    <w:rsid w:val="008C2B7E"/>
    <w:rsid w:val="008C41D8"/>
    <w:rsid w:val="008C4F7C"/>
    <w:rsid w:val="008D7164"/>
    <w:rsid w:val="008D7C63"/>
    <w:rsid w:val="008E6704"/>
    <w:rsid w:val="008F163B"/>
    <w:rsid w:val="008F1736"/>
    <w:rsid w:val="008F602E"/>
    <w:rsid w:val="008F680B"/>
    <w:rsid w:val="008F6FD4"/>
    <w:rsid w:val="008F78D5"/>
    <w:rsid w:val="009011C8"/>
    <w:rsid w:val="009037E8"/>
    <w:rsid w:val="009047CF"/>
    <w:rsid w:val="009053C5"/>
    <w:rsid w:val="00905586"/>
    <w:rsid w:val="00911C2F"/>
    <w:rsid w:val="00915C77"/>
    <w:rsid w:val="00916432"/>
    <w:rsid w:val="0091656B"/>
    <w:rsid w:val="0091677E"/>
    <w:rsid w:val="0092025C"/>
    <w:rsid w:val="0092086C"/>
    <w:rsid w:val="009218D3"/>
    <w:rsid w:val="00922F14"/>
    <w:rsid w:val="00923E15"/>
    <w:rsid w:val="00934469"/>
    <w:rsid w:val="00935906"/>
    <w:rsid w:val="00940995"/>
    <w:rsid w:val="009419C3"/>
    <w:rsid w:val="00943CBF"/>
    <w:rsid w:val="00945235"/>
    <w:rsid w:val="00945E1C"/>
    <w:rsid w:val="00946A7F"/>
    <w:rsid w:val="00951246"/>
    <w:rsid w:val="009513A1"/>
    <w:rsid w:val="00951D96"/>
    <w:rsid w:val="00952B60"/>
    <w:rsid w:val="009540FD"/>
    <w:rsid w:val="00955039"/>
    <w:rsid w:val="009555AD"/>
    <w:rsid w:val="00955EA6"/>
    <w:rsid w:val="00956C02"/>
    <w:rsid w:val="0096070F"/>
    <w:rsid w:val="009621DA"/>
    <w:rsid w:val="009644DB"/>
    <w:rsid w:val="009672B1"/>
    <w:rsid w:val="009712A4"/>
    <w:rsid w:val="00971C78"/>
    <w:rsid w:val="009738F8"/>
    <w:rsid w:val="00974680"/>
    <w:rsid w:val="00976594"/>
    <w:rsid w:val="00976C6B"/>
    <w:rsid w:val="00977164"/>
    <w:rsid w:val="00990C1A"/>
    <w:rsid w:val="00991272"/>
    <w:rsid w:val="009931C5"/>
    <w:rsid w:val="009A18BF"/>
    <w:rsid w:val="009A1EE3"/>
    <w:rsid w:val="009A642C"/>
    <w:rsid w:val="009B6EF3"/>
    <w:rsid w:val="009B717E"/>
    <w:rsid w:val="009B7362"/>
    <w:rsid w:val="009C1737"/>
    <w:rsid w:val="009C78F2"/>
    <w:rsid w:val="009D22E9"/>
    <w:rsid w:val="009D2532"/>
    <w:rsid w:val="009D5E88"/>
    <w:rsid w:val="009D781C"/>
    <w:rsid w:val="009E15DE"/>
    <w:rsid w:val="009E21FB"/>
    <w:rsid w:val="009E3D8A"/>
    <w:rsid w:val="009E4839"/>
    <w:rsid w:val="009F5502"/>
    <w:rsid w:val="009F793F"/>
    <w:rsid w:val="009F7F40"/>
    <w:rsid w:val="00A00B25"/>
    <w:rsid w:val="00A027C0"/>
    <w:rsid w:val="00A10064"/>
    <w:rsid w:val="00A13D18"/>
    <w:rsid w:val="00A16DE0"/>
    <w:rsid w:val="00A173F3"/>
    <w:rsid w:val="00A20BD8"/>
    <w:rsid w:val="00A22541"/>
    <w:rsid w:val="00A2336F"/>
    <w:rsid w:val="00A23B17"/>
    <w:rsid w:val="00A23FE7"/>
    <w:rsid w:val="00A30884"/>
    <w:rsid w:val="00A36D8F"/>
    <w:rsid w:val="00A41E53"/>
    <w:rsid w:val="00A428E1"/>
    <w:rsid w:val="00A45232"/>
    <w:rsid w:val="00A46D04"/>
    <w:rsid w:val="00A47C21"/>
    <w:rsid w:val="00A47EAA"/>
    <w:rsid w:val="00A52915"/>
    <w:rsid w:val="00A52C48"/>
    <w:rsid w:val="00A52CC2"/>
    <w:rsid w:val="00A53066"/>
    <w:rsid w:val="00A5351C"/>
    <w:rsid w:val="00A56E5E"/>
    <w:rsid w:val="00A60F17"/>
    <w:rsid w:val="00A637D3"/>
    <w:rsid w:val="00A66E28"/>
    <w:rsid w:val="00A71181"/>
    <w:rsid w:val="00A72BB0"/>
    <w:rsid w:val="00A734FD"/>
    <w:rsid w:val="00A7546C"/>
    <w:rsid w:val="00A772C7"/>
    <w:rsid w:val="00A77EB7"/>
    <w:rsid w:val="00A838D9"/>
    <w:rsid w:val="00A865E4"/>
    <w:rsid w:val="00A92916"/>
    <w:rsid w:val="00A931E6"/>
    <w:rsid w:val="00A933D1"/>
    <w:rsid w:val="00A95117"/>
    <w:rsid w:val="00AA1448"/>
    <w:rsid w:val="00AA3E36"/>
    <w:rsid w:val="00AA6E49"/>
    <w:rsid w:val="00AA71E5"/>
    <w:rsid w:val="00AA74F1"/>
    <w:rsid w:val="00AAE6FF"/>
    <w:rsid w:val="00AB0643"/>
    <w:rsid w:val="00AB1AB3"/>
    <w:rsid w:val="00AB731D"/>
    <w:rsid w:val="00AC12CD"/>
    <w:rsid w:val="00AC3C54"/>
    <w:rsid w:val="00AD4A2B"/>
    <w:rsid w:val="00AD5691"/>
    <w:rsid w:val="00AD7CCB"/>
    <w:rsid w:val="00AF1E10"/>
    <w:rsid w:val="00AF520E"/>
    <w:rsid w:val="00AF5483"/>
    <w:rsid w:val="00AF68E3"/>
    <w:rsid w:val="00B030C2"/>
    <w:rsid w:val="00B05DE9"/>
    <w:rsid w:val="00B05FCF"/>
    <w:rsid w:val="00B07BC0"/>
    <w:rsid w:val="00B1041A"/>
    <w:rsid w:val="00B10DE0"/>
    <w:rsid w:val="00B11EE6"/>
    <w:rsid w:val="00B1254F"/>
    <w:rsid w:val="00B1655D"/>
    <w:rsid w:val="00B17290"/>
    <w:rsid w:val="00B24718"/>
    <w:rsid w:val="00B25DB2"/>
    <w:rsid w:val="00B262E9"/>
    <w:rsid w:val="00B26B5C"/>
    <w:rsid w:val="00B321C1"/>
    <w:rsid w:val="00B34E0E"/>
    <w:rsid w:val="00B4151E"/>
    <w:rsid w:val="00B41BF2"/>
    <w:rsid w:val="00B425EA"/>
    <w:rsid w:val="00B46174"/>
    <w:rsid w:val="00B5092B"/>
    <w:rsid w:val="00B54BAE"/>
    <w:rsid w:val="00B54C1E"/>
    <w:rsid w:val="00B5699B"/>
    <w:rsid w:val="00B619E2"/>
    <w:rsid w:val="00B629F5"/>
    <w:rsid w:val="00B63494"/>
    <w:rsid w:val="00B64000"/>
    <w:rsid w:val="00B65567"/>
    <w:rsid w:val="00B6580F"/>
    <w:rsid w:val="00B7100A"/>
    <w:rsid w:val="00B74B85"/>
    <w:rsid w:val="00B8125A"/>
    <w:rsid w:val="00B8597A"/>
    <w:rsid w:val="00B87392"/>
    <w:rsid w:val="00B9023A"/>
    <w:rsid w:val="00B90E2B"/>
    <w:rsid w:val="00B9149A"/>
    <w:rsid w:val="00B93017"/>
    <w:rsid w:val="00B95714"/>
    <w:rsid w:val="00B96361"/>
    <w:rsid w:val="00B96F53"/>
    <w:rsid w:val="00B974CD"/>
    <w:rsid w:val="00BA4D8C"/>
    <w:rsid w:val="00BA51FE"/>
    <w:rsid w:val="00BA5E86"/>
    <w:rsid w:val="00BB6B7E"/>
    <w:rsid w:val="00BB7760"/>
    <w:rsid w:val="00BB78B0"/>
    <w:rsid w:val="00BC0218"/>
    <w:rsid w:val="00BC3FDC"/>
    <w:rsid w:val="00BC5FC0"/>
    <w:rsid w:val="00BC699B"/>
    <w:rsid w:val="00BC7190"/>
    <w:rsid w:val="00BC7762"/>
    <w:rsid w:val="00BD0AB7"/>
    <w:rsid w:val="00BD2948"/>
    <w:rsid w:val="00BD2F33"/>
    <w:rsid w:val="00BD3A40"/>
    <w:rsid w:val="00BD44E4"/>
    <w:rsid w:val="00BD693E"/>
    <w:rsid w:val="00BD756C"/>
    <w:rsid w:val="00BE0C9B"/>
    <w:rsid w:val="00BE3388"/>
    <w:rsid w:val="00BE39DE"/>
    <w:rsid w:val="00BF2C91"/>
    <w:rsid w:val="00BF3DF9"/>
    <w:rsid w:val="00BF46BB"/>
    <w:rsid w:val="00BF54A4"/>
    <w:rsid w:val="00BF61D5"/>
    <w:rsid w:val="00C02083"/>
    <w:rsid w:val="00C02348"/>
    <w:rsid w:val="00C03706"/>
    <w:rsid w:val="00C0405C"/>
    <w:rsid w:val="00C0443C"/>
    <w:rsid w:val="00C1290C"/>
    <w:rsid w:val="00C13A8B"/>
    <w:rsid w:val="00C142AB"/>
    <w:rsid w:val="00C1550E"/>
    <w:rsid w:val="00C1579E"/>
    <w:rsid w:val="00C157DB"/>
    <w:rsid w:val="00C15C60"/>
    <w:rsid w:val="00C20EF9"/>
    <w:rsid w:val="00C21350"/>
    <w:rsid w:val="00C220C5"/>
    <w:rsid w:val="00C26027"/>
    <w:rsid w:val="00C36144"/>
    <w:rsid w:val="00C40471"/>
    <w:rsid w:val="00C414F6"/>
    <w:rsid w:val="00C4273E"/>
    <w:rsid w:val="00C4567D"/>
    <w:rsid w:val="00C45788"/>
    <w:rsid w:val="00C46C71"/>
    <w:rsid w:val="00C50C46"/>
    <w:rsid w:val="00C53187"/>
    <w:rsid w:val="00C533FE"/>
    <w:rsid w:val="00C56296"/>
    <w:rsid w:val="00C56449"/>
    <w:rsid w:val="00C6280A"/>
    <w:rsid w:val="00C62DDF"/>
    <w:rsid w:val="00C641B1"/>
    <w:rsid w:val="00C65395"/>
    <w:rsid w:val="00C70028"/>
    <w:rsid w:val="00C7299E"/>
    <w:rsid w:val="00C73FF7"/>
    <w:rsid w:val="00C74342"/>
    <w:rsid w:val="00C74530"/>
    <w:rsid w:val="00C8425B"/>
    <w:rsid w:val="00C867C0"/>
    <w:rsid w:val="00C97666"/>
    <w:rsid w:val="00CA6892"/>
    <w:rsid w:val="00CA74C0"/>
    <w:rsid w:val="00CB0391"/>
    <w:rsid w:val="00CC2883"/>
    <w:rsid w:val="00CC2F95"/>
    <w:rsid w:val="00CC347C"/>
    <w:rsid w:val="00CC348F"/>
    <w:rsid w:val="00CC5381"/>
    <w:rsid w:val="00CC5ACB"/>
    <w:rsid w:val="00CC6B2C"/>
    <w:rsid w:val="00CC75E4"/>
    <w:rsid w:val="00CD149E"/>
    <w:rsid w:val="00CD78EB"/>
    <w:rsid w:val="00CD7CA3"/>
    <w:rsid w:val="00CE423F"/>
    <w:rsid w:val="00CF02B8"/>
    <w:rsid w:val="00CF0C70"/>
    <w:rsid w:val="00CF311F"/>
    <w:rsid w:val="00CF6F05"/>
    <w:rsid w:val="00CF73B0"/>
    <w:rsid w:val="00D01107"/>
    <w:rsid w:val="00D02404"/>
    <w:rsid w:val="00D030E4"/>
    <w:rsid w:val="00D0599A"/>
    <w:rsid w:val="00D05D65"/>
    <w:rsid w:val="00D06A0C"/>
    <w:rsid w:val="00D06E61"/>
    <w:rsid w:val="00D10859"/>
    <w:rsid w:val="00D14569"/>
    <w:rsid w:val="00D16632"/>
    <w:rsid w:val="00D1673F"/>
    <w:rsid w:val="00D20405"/>
    <w:rsid w:val="00D213E5"/>
    <w:rsid w:val="00D2439B"/>
    <w:rsid w:val="00D26555"/>
    <w:rsid w:val="00D27194"/>
    <w:rsid w:val="00D31391"/>
    <w:rsid w:val="00D319E8"/>
    <w:rsid w:val="00D33BE2"/>
    <w:rsid w:val="00D35074"/>
    <w:rsid w:val="00D3558D"/>
    <w:rsid w:val="00D37426"/>
    <w:rsid w:val="00D378FC"/>
    <w:rsid w:val="00D414DB"/>
    <w:rsid w:val="00D41BD1"/>
    <w:rsid w:val="00D501A4"/>
    <w:rsid w:val="00D50805"/>
    <w:rsid w:val="00D51290"/>
    <w:rsid w:val="00D572DF"/>
    <w:rsid w:val="00D620F7"/>
    <w:rsid w:val="00D6286A"/>
    <w:rsid w:val="00D76271"/>
    <w:rsid w:val="00D77CE6"/>
    <w:rsid w:val="00D81E36"/>
    <w:rsid w:val="00D85B36"/>
    <w:rsid w:val="00D86B49"/>
    <w:rsid w:val="00D87426"/>
    <w:rsid w:val="00D87DB1"/>
    <w:rsid w:val="00D94635"/>
    <w:rsid w:val="00D9532E"/>
    <w:rsid w:val="00D972B7"/>
    <w:rsid w:val="00DA451E"/>
    <w:rsid w:val="00DB44E6"/>
    <w:rsid w:val="00DB539B"/>
    <w:rsid w:val="00DC7610"/>
    <w:rsid w:val="00DC7A46"/>
    <w:rsid w:val="00DC7E2D"/>
    <w:rsid w:val="00DD275B"/>
    <w:rsid w:val="00DD4947"/>
    <w:rsid w:val="00DD5D42"/>
    <w:rsid w:val="00DE1FBF"/>
    <w:rsid w:val="00DE28A6"/>
    <w:rsid w:val="00DE3432"/>
    <w:rsid w:val="00DE53C4"/>
    <w:rsid w:val="00DE5533"/>
    <w:rsid w:val="00DE705C"/>
    <w:rsid w:val="00DF1DA3"/>
    <w:rsid w:val="00DF5366"/>
    <w:rsid w:val="00DF7564"/>
    <w:rsid w:val="00DF7AE7"/>
    <w:rsid w:val="00E0006A"/>
    <w:rsid w:val="00E00F16"/>
    <w:rsid w:val="00E01B82"/>
    <w:rsid w:val="00E021C6"/>
    <w:rsid w:val="00E070A6"/>
    <w:rsid w:val="00E0793E"/>
    <w:rsid w:val="00E112C0"/>
    <w:rsid w:val="00E12200"/>
    <w:rsid w:val="00E150A0"/>
    <w:rsid w:val="00E33D5D"/>
    <w:rsid w:val="00E33DA4"/>
    <w:rsid w:val="00E47C52"/>
    <w:rsid w:val="00E53658"/>
    <w:rsid w:val="00E53718"/>
    <w:rsid w:val="00E55E43"/>
    <w:rsid w:val="00E608DE"/>
    <w:rsid w:val="00E630BF"/>
    <w:rsid w:val="00E64B33"/>
    <w:rsid w:val="00E67B50"/>
    <w:rsid w:val="00E72FDB"/>
    <w:rsid w:val="00E7521C"/>
    <w:rsid w:val="00E757E5"/>
    <w:rsid w:val="00E8035F"/>
    <w:rsid w:val="00E82503"/>
    <w:rsid w:val="00E83BAE"/>
    <w:rsid w:val="00E87E73"/>
    <w:rsid w:val="00E908E7"/>
    <w:rsid w:val="00E94320"/>
    <w:rsid w:val="00E97D80"/>
    <w:rsid w:val="00EA1395"/>
    <w:rsid w:val="00EA1AB8"/>
    <w:rsid w:val="00EA1E2B"/>
    <w:rsid w:val="00EB1717"/>
    <w:rsid w:val="00EB4CF2"/>
    <w:rsid w:val="00EB4EFD"/>
    <w:rsid w:val="00EB5DCE"/>
    <w:rsid w:val="00EB6099"/>
    <w:rsid w:val="00EC09B6"/>
    <w:rsid w:val="00EC27B9"/>
    <w:rsid w:val="00EC4B83"/>
    <w:rsid w:val="00EC54DE"/>
    <w:rsid w:val="00ED0F5F"/>
    <w:rsid w:val="00ED33EF"/>
    <w:rsid w:val="00ED3E33"/>
    <w:rsid w:val="00ED4071"/>
    <w:rsid w:val="00ED4C13"/>
    <w:rsid w:val="00ED556A"/>
    <w:rsid w:val="00ED5F93"/>
    <w:rsid w:val="00ED6477"/>
    <w:rsid w:val="00ED671B"/>
    <w:rsid w:val="00EE0932"/>
    <w:rsid w:val="00EE42D4"/>
    <w:rsid w:val="00EF4AC9"/>
    <w:rsid w:val="00EF5AB8"/>
    <w:rsid w:val="00F0053C"/>
    <w:rsid w:val="00F032CF"/>
    <w:rsid w:val="00F044D7"/>
    <w:rsid w:val="00F10501"/>
    <w:rsid w:val="00F21542"/>
    <w:rsid w:val="00F215E6"/>
    <w:rsid w:val="00F23939"/>
    <w:rsid w:val="00F3009F"/>
    <w:rsid w:val="00F3292A"/>
    <w:rsid w:val="00F34A3E"/>
    <w:rsid w:val="00F3768D"/>
    <w:rsid w:val="00F4068D"/>
    <w:rsid w:val="00F42DE2"/>
    <w:rsid w:val="00F436CD"/>
    <w:rsid w:val="00F45A16"/>
    <w:rsid w:val="00F47432"/>
    <w:rsid w:val="00F522FE"/>
    <w:rsid w:val="00F5423B"/>
    <w:rsid w:val="00F55765"/>
    <w:rsid w:val="00F56D25"/>
    <w:rsid w:val="00F5EB5C"/>
    <w:rsid w:val="00F61143"/>
    <w:rsid w:val="00F6130A"/>
    <w:rsid w:val="00F632B2"/>
    <w:rsid w:val="00F65BC0"/>
    <w:rsid w:val="00F76431"/>
    <w:rsid w:val="00F76A40"/>
    <w:rsid w:val="00F77BBA"/>
    <w:rsid w:val="00F800D4"/>
    <w:rsid w:val="00F80759"/>
    <w:rsid w:val="00F808C0"/>
    <w:rsid w:val="00F82B6D"/>
    <w:rsid w:val="00F90E98"/>
    <w:rsid w:val="00F916E5"/>
    <w:rsid w:val="00F91CD3"/>
    <w:rsid w:val="00F93165"/>
    <w:rsid w:val="00F937A8"/>
    <w:rsid w:val="00F97CF5"/>
    <w:rsid w:val="00FA003E"/>
    <w:rsid w:val="00FA0E1A"/>
    <w:rsid w:val="00FA2240"/>
    <w:rsid w:val="00FA36FD"/>
    <w:rsid w:val="00FB0999"/>
    <w:rsid w:val="00FB09B6"/>
    <w:rsid w:val="00FB16CE"/>
    <w:rsid w:val="00FB1BBE"/>
    <w:rsid w:val="00FB2780"/>
    <w:rsid w:val="00FB75F3"/>
    <w:rsid w:val="00FC0D3F"/>
    <w:rsid w:val="00FC2B04"/>
    <w:rsid w:val="00FC3A20"/>
    <w:rsid w:val="00FC5436"/>
    <w:rsid w:val="00FC61E9"/>
    <w:rsid w:val="00FC6929"/>
    <w:rsid w:val="00FC6D6A"/>
    <w:rsid w:val="00FD576D"/>
    <w:rsid w:val="00FD6B8E"/>
    <w:rsid w:val="00FE10E9"/>
    <w:rsid w:val="00FE1769"/>
    <w:rsid w:val="00FE1C5D"/>
    <w:rsid w:val="00FE1D1D"/>
    <w:rsid w:val="00FE2D59"/>
    <w:rsid w:val="00FE30A3"/>
    <w:rsid w:val="00FE3F78"/>
    <w:rsid w:val="00FE52A7"/>
    <w:rsid w:val="00FE539C"/>
    <w:rsid w:val="00FF0F84"/>
    <w:rsid w:val="00FF131D"/>
    <w:rsid w:val="00FF28B8"/>
    <w:rsid w:val="00FF4A36"/>
    <w:rsid w:val="00FF6E42"/>
    <w:rsid w:val="00FF732B"/>
    <w:rsid w:val="0103FF05"/>
    <w:rsid w:val="0142146A"/>
    <w:rsid w:val="01DC3CB6"/>
    <w:rsid w:val="0277AB41"/>
    <w:rsid w:val="02920B16"/>
    <w:rsid w:val="02A6E80B"/>
    <w:rsid w:val="02B8931C"/>
    <w:rsid w:val="02DC9C61"/>
    <w:rsid w:val="0322CCD8"/>
    <w:rsid w:val="0345A72D"/>
    <w:rsid w:val="03A2FC30"/>
    <w:rsid w:val="03BDB824"/>
    <w:rsid w:val="045C7746"/>
    <w:rsid w:val="04B63986"/>
    <w:rsid w:val="04FA3B44"/>
    <w:rsid w:val="05040367"/>
    <w:rsid w:val="0550201B"/>
    <w:rsid w:val="0557F94D"/>
    <w:rsid w:val="05680C68"/>
    <w:rsid w:val="05D6BD7F"/>
    <w:rsid w:val="05F64F69"/>
    <w:rsid w:val="061DF016"/>
    <w:rsid w:val="063A1768"/>
    <w:rsid w:val="06CF7EA1"/>
    <w:rsid w:val="0722D13A"/>
    <w:rsid w:val="073213D3"/>
    <w:rsid w:val="07C3B0D3"/>
    <w:rsid w:val="08151D3C"/>
    <w:rsid w:val="0827378C"/>
    <w:rsid w:val="0857B64B"/>
    <w:rsid w:val="08649B04"/>
    <w:rsid w:val="0869615C"/>
    <w:rsid w:val="087598C1"/>
    <w:rsid w:val="08AAE4D0"/>
    <w:rsid w:val="08B50B4E"/>
    <w:rsid w:val="08D26C28"/>
    <w:rsid w:val="08D39B18"/>
    <w:rsid w:val="0963221C"/>
    <w:rsid w:val="099E3C86"/>
    <w:rsid w:val="09A1B80A"/>
    <w:rsid w:val="0A1CF9E5"/>
    <w:rsid w:val="0A24262E"/>
    <w:rsid w:val="0A75552E"/>
    <w:rsid w:val="0A8368D7"/>
    <w:rsid w:val="0AB91D2D"/>
    <w:rsid w:val="0AF139FB"/>
    <w:rsid w:val="0BA71DA9"/>
    <w:rsid w:val="0BE9B6B8"/>
    <w:rsid w:val="0C42F401"/>
    <w:rsid w:val="0C4AADBB"/>
    <w:rsid w:val="0C6EAC68"/>
    <w:rsid w:val="0CE1B323"/>
    <w:rsid w:val="0D172A10"/>
    <w:rsid w:val="0D240EC9"/>
    <w:rsid w:val="0D4B4091"/>
    <w:rsid w:val="0D5DD8D6"/>
    <w:rsid w:val="0DAB2F88"/>
    <w:rsid w:val="0DAEC6F0"/>
    <w:rsid w:val="0DE67E1C"/>
    <w:rsid w:val="0E302538"/>
    <w:rsid w:val="0E7F6692"/>
    <w:rsid w:val="0E8C4B4B"/>
    <w:rsid w:val="0EC0D0B1"/>
    <w:rsid w:val="0F0080F6"/>
    <w:rsid w:val="0F0D855F"/>
    <w:rsid w:val="0F58D238"/>
    <w:rsid w:val="0F967319"/>
    <w:rsid w:val="0FA47C2A"/>
    <w:rsid w:val="110B1307"/>
    <w:rsid w:val="111926B0"/>
    <w:rsid w:val="113F986D"/>
    <w:rsid w:val="115E7E37"/>
    <w:rsid w:val="118E8A4D"/>
    <w:rsid w:val="11EA1B78"/>
    <w:rsid w:val="11FF9973"/>
    <w:rsid w:val="121E4BB8"/>
    <w:rsid w:val="12871B29"/>
    <w:rsid w:val="12878A50"/>
    <w:rsid w:val="13157726"/>
    <w:rsid w:val="13410566"/>
    <w:rsid w:val="135ACED8"/>
    <w:rsid w:val="135E6640"/>
    <w:rsid w:val="13A6BE7C"/>
    <w:rsid w:val="13AA1032"/>
    <w:rsid w:val="143BEA9B"/>
    <w:rsid w:val="143D198B"/>
    <w:rsid w:val="147EFC0F"/>
    <w:rsid w:val="14E0DF56"/>
    <w:rsid w:val="14E4A5AC"/>
    <w:rsid w:val="1562AAF0"/>
    <w:rsid w:val="15799CAB"/>
    <w:rsid w:val="1587B054"/>
    <w:rsid w:val="15BB399B"/>
    <w:rsid w:val="16506E03"/>
    <w:rsid w:val="1675B0D0"/>
    <w:rsid w:val="16906CC4"/>
    <w:rsid w:val="169E806D"/>
    <w:rsid w:val="16FAA680"/>
    <w:rsid w:val="1703737F"/>
    <w:rsid w:val="1789FE69"/>
    <w:rsid w:val="178A8125"/>
    <w:rsid w:val="179C998F"/>
    <w:rsid w:val="17BAEB75"/>
    <w:rsid w:val="1835D766"/>
    <w:rsid w:val="18D5E8C2"/>
    <w:rsid w:val="18D9802A"/>
    <w:rsid w:val="18DB765C"/>
    <w:rsid w:val="18E21322"/>
    <w:rsid w:val="18E3004C"/>
    <w:rsid w:val="18E3FC6B"/>
    <w:rsid w:val="18E5D57F"/>
    <w:rsid w:val="19311E49"/>
    <w:rsid w:val="19D39052"/>
    <w:rsid w:val="1A966573"/>
    <w:rsid w:val="1AC43FAA"/>
    <w:rsid w:val="1AF4B695"/>
    <w:rsid w:val="1B352495"/>
    <w:rsid w:val="1C413B04"/>
    <w:rsid w:val="1C6E13E4"/>
    <w:rsid w:val="1C930C14"/>
    <w:rsid w:val="1CDFFA26"/>
    <w:rsid w:val="1D11966B"/>
    <w:rsid w:val="1D147F8C"/>
    <w:rsid w:val="1D6F9AD9"/>
    <w:rsid w:val="1D9599F0"/>
    <w:rsid w:val="1E2A90EF"/>
    <w:rsid w:val="1E37393A"/>
    <w:rsid w:val="1EA172F6"/>
    <w:rsid w:val="1EAF869F"/>
    <w:rsid w:val="1F18916B"/>
    <w:rsid w:val="1F2FD18F"/>
    <w:rsid w:val="1F416108"/>
    <w:rsid w:val="1F509909"/>
    <w:rsid w:val="1F8C4ADA"/>
    <w:rsid w:val="205326E5"/>
    <w:rsid w:val="20635B05"/>
    <w:rsid w:val="20E81DE4"/>
    <w:rsid w:val="20F4C62F"/>
    <w:rsid w:val="21792F65"/>
    <w:rsid w:val="217B273D"/>
    <w:rsid w:val="2194B441"/>
    <w:rsid w:val="21CD02E5"/>
    <w:rsid w:val="21DB4B9D"/>
    <w:rsid w:val="21F891A1"/>
    <w:rsid w:val="2205BB4E"/>
    <w:rsid w:val="2242AB64"/>
    <w:rsid w:val="234E9743"/>
    <w:rsid w:val="23725463"/>
    <w:rsid w:val="23CF1DE3"/>
    <w:rsid w:val="23DC40BD"/>
    <w:rsid w:val="23DEF697"/>
    <w:rsid w:val="23E6D88A"/>
    <w:rsid w:val="2402FFDC"/>
    <w:rsid w:val="240FE495"/>
    <w:rsid w:val="241DBBD0"/>
    <w:rsid w:val="244598EB"/>
    <w:rsid w:val="247C5389"/>
    <w:rsid w:val="251D7EEA"/>
    <w:rsid w:val="253E86DD"/>
    <w:rsid w:val="25685299"/>
    <w:rsid w:val="2604E6AC"/>
    <w:rsid w:val="260711BB"/>
    <w:rsid w:val="2621CDAF"/>
    <w:rsid w:val="262EB268"/>
    <w:rsid w:val="264B7BCA"/>
    <w:rsid w:val="2697BD34"/>
    <w:rsid w:val="2698F435"/>
    <w:rsid w:val="26ED3044"/>
    <w:rsid w:val="2713A201"/>
    <w:rsid w:val="2747818F"/>
    <w:rsid w:val="2782D4E6"/>
    <w:rsid w:val="27C78E6C"/>
    <w:rsid w:val="27E9075B"/>
    <w:rsid w:val="2823B47F"/>
    <w:rsid w:val="289E2CF3"/>
    <w:rsid w:val="28B7B9F7"/>
    <w:rsid w:val="28BA226F"/>
    <w:rsid w:val="28DF5AA4"/>
    <w:rsid w:val="28F6F907"/>
    <w:rsid w:val="29554A29"/>
    <w:rsid w:val="29B3CE1C"/>
    <w:rsid w:val="2A030F76"/>
    <w:rsid w:val="2A21DCA9"/>
    <w:rsid w:val="2AE36C83"/>
    <w:rsid w:val="2B15C6DA"/>
    <w:rsid w:val="2B1EECED"/>
    <w:rsid w:val="2B4CAA20"/>
    <w:rsid w:val="2B6A8C48"/>
    <w:rsid w:val="2C24822F"/>
    <w:rsid w:val="2C302D60"/>
    <w:rsid w:val="2C97CCCE"/>
    <w:rsid w:val="2CCEB014"/>
    <w:rsid w:val="2D02068A"/>
    <w:rsid w:val="2D03357A"/>
    <w:rsid w:val="2D41B6CF"/>
    <w:rsid w:val="2D597D6B"/>
    <w:rsid w:val="2D59E1D7"/>
    <w:rsid w:val="2D763C35"/>
    <w:rsid w:val="2D772DBC"/>
    <w:rsid w:val="2DB3F0F1"/>
    <w:rsid w:val="2DF5A86A"/>
    <w:rsid w:val="2E09785F"/>
    <w:rsid w:val="2EB69AA1"/>
    <w:rsid w:val="2F20D45D"/>
    <w:rsid w:val="2F57B7A3"/>
    <w:rsid w:val="2FA2E048"/>
    <w:rsid w:val="300880BE"/>
    <w:rsid w:val="30A33EF8"/>
    <w:rsid w:val="30D6D3D2"/>
    <w:rsid w:val="310206E4"/>
    <w:rsid w:val="313428D5"/>
    <w:rsid w:val="31742796"/>
    <w:rsid w:val="319ACE03"/>
    <w:rsid w:val="31F70C38"/>
    <w:rsid w:val="325296FD"/>
    <w:rsid w:val="333969A4"/>
    <w:rsid w:val="33AF9692"/>
    <w:rsid w:val="33BAD284"/>
    <w:rsid w:val="33BE69EC"/>
    <w:rsid w:val="340231EB"/>
    <w:rsid w:val="344DDBDD"/>
    <w:rsid w:val="347A7F50"/>
    <w:rsid w:val="34826143"/>
    <w:rsid w:val="3488BDCD"/>
    <w:rsid w:val="34B6E6A9"/>
    <w:rsid w:val="34CDBCB9"/>
    <w:rsid w:val="34DE8756"/>
    <w:rsid w:val="35A49E65"/>
    <w:rsid w:val="35D62E0B"/>
    <w:rsid w:val="35E3687A"/>
    <w:rsid w:val="35E4976A"/>
    <w:rsid w:val="36062278"/>
    <w:rsid w:val="36798E69"/>
    <w:rsid w:val="367BF6E1"/>
    <w:rsid w:val="368A0A8A"/>
    <w:rsid w:val="36A12F16"/>
    <w:rsid w:val="36D5B47C"/>
    <w:rsid w:val="36E73754"/>
    <w:rsid w:val="36EEAEA6"/>
    <w:rsid w:val="37184D8B"/>
    <w:rsid w:val="371AB603"/>
    <w:rsid w:val="373FEE38"/>
    <w:rsid w:val="3774739E"/>
    <w:rsid w:val="378F2F92"/>
    <w:rsid w:val="380B58FA"/>
    <w:rsid w:val="380C6F3A"/>
    <w:rsid w:val="387A4649"/>
    <w:rsid w:val="38972D4C"/>
    <w:rsid w:val="389D7B50"/>
    <w:rsid w:val="38A315E6"/>
    <w:rsid w:val="391A345B"/>
    <w:rsid w:val="3935EC6E"/>
    <w:rsid w:val="394090E8"/>
    <w:rsid w:val="39934171"/>
    <w:rsid w:val="39AD3DB4"/>
    <w:rsid w:val="3A8D0349"/>
    <w:rsid w:val="3AC638DC"/>
    <w:rsid w:val="3AE258F9"/>
    <w:rsid w:val="3AFFA5D0"/>
    <w:rsid w:val="3B038B41"/>
    <w:rsid w:val="3B8A6E97"/>
    <w:rsid w:val="3BA24A63"/>
    <w:rsid w:val="3BA250C4"/>
    <w:rsid w:val="3C351653"/>
    <w:rsid w:val="3C6BC6C8"/>
    <w:rsid w:val="3C7128B3"/>
    <w:rsid w:val="3CC15A4E"/>
    <w:rsid w:val="3CF0BC78"/>
    <w:rsid w:val="3D172E35"/>
    <w:rsid w:val="3D89A94E"/>
    <w:rsid w:val="3E2A2302"/>
    <w:rsid w:val="3E47AE22"/>
    <w:rsid w:val="3E749EFF"/>
    <w:rsid w:val="3F372AF8"/>
    <w:rsid w:val="3F603703"/>
    <w:rsid w:val="3F61708B"/>
    <w:rsid w:val="3F93510B"/>
    <w:rsid w:val="3FA164B4"/>
    <w:rsid w:val="3FA5388A"/>
    <w:rsid w:val="3FD4BB2A"/>
    <w:rsid w:val="3FD4C2A4"/>
    <w:rsid w:val="3FD7190A"/>
    <w:rsid w:val="3FECCF9D"/>
    <w:rsid w:val="4032102D"/>
    <w:rsid w:val="403ADD2C"/>
    <w:rsid w:val="409C49E9"/>
    <w:rsid w:val="40B32A91"/>
    <w:rsid w:val="40B41C18"/>
    <w:rsid w:val="40DDE7D4"/>
    <w:rsid w:val="41D0E07E"/>
    <w:rsid w:val="41F88BC3"/>
    <w:rsid w:val="42019CA6"/>
    <w:rsid w:val="423C53C2"/>
    <w:rsid w:val="426AA772"/>
    <w:rsid w:val="427DCE31"/>
    <w:rsid w:val="42A2AF10"/>
    <w:rsid w:val="42C92B65"/>
    <w:rsid w:val="43A53CEC"/>
    <w:rsid w:val="43A85982"/>
    <w:rsid w:val="440945ED"/>
    <w:rsid w:val="440DB42B"/>
    <w:rsid w:val="443DCB53"/>
    <w:rsid w:val="44805BF9"/>
    <w:rsid w:val="44D26843"/>
    <w:rsid w:val="451C7E9E"/>
    <w:rsid w:val="45510404"/>
    <w:rsid w:val="45C40ABF"/>
    <w:rsid w:val="45D9B85A"/>
    <w:rsid w:val="465901BE"/>
    <w:rsid w:val="468EB614"/>
    <w:rsid w:val="469B9ACD"/>
    <w:rsid w:val="46E39DEA"/>
    <w:rsid w:val="46F7C0E0"/>
    <w:rsid w:val="4735978F"/>
    <w:rsid w:val="476FD1D7"/>
    <w:rsid w:val="4773A5AD"/>
    <w:rsid w:val="478B0F5F"/>
    <w:rsid w:val="479A176A"/>
    <w:rsid w:val="47EE50F2"/>
    <w:rsid w:val="48271995"/>
    <w:rsid w:val="48C7E4D1"/>
    <w:rsid w:val="490A56A2"/>
    <w:rsid w:val="49168EB3"/>
    <w:rsid w:val="4956FCB3"/>
    <w:rsid w:val="496AD475"/>
    <w:rsid w:val="498DDFF9"/>
    <w:rsid w:val="49E80DEA"/>
    <w:rsid w:val="49FCAD3C"/>
    <w:rsid w:val="4A2D5ECC"/>
    <w:rsid w:val="4ABC75C6"/>
    <w:rsid w:val="4ADA3197"/>
    <w:rsid w:val="4B19A473"/>
    <w:rsid w:val="4C672501"/>
    <w:rsid w:val="4C8485DB"/>
    <w:rsid w:val="4C8F1A18"/>
    <w:rsid w:val="4CAC7CA1"/>
    <w:rsid w:val="4D5545F4"/>
    <w:rsid w:val="4D97BE8C"/>
    <w:rsid w:val="4DF3E49F"/>
    <w:rsid w:val="4E01F848"/>
    <w:rsid w:val="4E35828A"/>
    <w:rsid w:val="4E9B70C0"/>
    <w:rsid w:val="4EAE051C"/>
    <w:rsid w:val="4F31B039"/>
    <w:rsid w:val="4F490A94"/>
    <w:rsid w:val="4F59375C"/>
    <w:rsid w:val="4F80D809"/>
    <w:rsid w:val="4FE0D1F2"/>
    <w:rsid w:val="4FEC40B5"/>
    <w:rsid w:val="501F972B"/>
    <w:rsid w:val="5020C61B"/>
    <w:rsid w:val="50421B72"/>
    <w:rsid w:val="50554B81"/>
    <w:rsid w:val="5094BE5D"/>
    <w:rsid w:val="50AC2AEA"/>
    <w:rsid w:val="50FCD7A2"/>
    <w:rsid w:val="510D8347"/>
    <w:rsid w:val="51FF9FC5"/>
    <w:rsid w:val="5216C451"/>
    <w:rsid w:val="5235541B"/>
    <w:rsid w:val="5241817C"/>
    <w:rsid w:val="528D50CF"/>
    <w:rsid w:val="52A76FCA"/>
    <w:rsid w:val="52A9CDAA"/>
    <w:rsid w:val="52DE5310"/>
    <w:rsid w:val="535159CB"/>
    <w:rsid w:val="5375A079"/>
    <w:rsid w:val="5427BAE9"/>
    <w:rsid w:val="54623597"/>
    <w:rsid w:val="54AEDD2A"/>
    <w:rsid w:val="54E264EF"/>
    <w:rsid w:val="557F9C0D"/>
    <w:rsid w:val="559BE005"/>
    <w:rsid w:val="56436C26"/>
    <w:rsid w:val="566B717A"/>
    <w:rsid w:val="56A3DDBF"/>
    <w:rsid w:val="56E676CE"/>
    <w:rsid w:val="57772247"/>
    <w:rsid w:val="57785137"/>
    <w:rsid w:val="579FF1E4"/>
    <w:rsid w:val="57D4774A"/>
    <w:rsid w:val="57F30714"/>
    <w:rsid w:val="580741DB"/>
    <w:rsid w:val="581F8D37"/>
    <w:rsid w:val="586239F9"/>
    <w:rsid w:val="5874655C"/>
    <w:rsid w:val="5902BAF0"/>
    <w:rsid w:val="59326A9A"/>
    <w:rsid w:val="596D534E"/>
    <w:rsid w:val="5995F01A"/>
    <w:rsid w:val="59A403C3"/>
    <w:rsid w:val="59E5EF7C"/>
    <w:rsid w:val="59EB632A"/>
    <w:rsid w:val="59F3451D"/>
    <w:rsid w:val="5A347FF6"/>
    <w:rsid w:val="5AACC033"/>
    <w:rsid w:val="5B3817AB"/>
    <w:rsid w:val="5BF52BED"/>
    <w:rsid w:val="5CE68668"/>
    <w:rsid w:val="5D0797DA"/>
    <w:rsid w:val="5D291F77"/>
    <w:rsid w:val="5D42AC7B"/>
    <w:rsid w:val="5D7731E1"/>
    <w:rsid w:val="5DE16B9D"/>
    <w:rsid w:val="5E1A5B41"/>
    <w:rsid w:val="5E5AD9C5"/>
    <w:rsid w:val="5E637788"/>
    <w:rsid w:val="5F2CA672"/>
    <w:rsid w:val="5F667D14"/>
    <w:rsid w:val="5FF5F3FA"/>
    <w:rsid w:val="60053C36"/>
    <w:rsid w:val="6034BED6"/>
    <w:rsid w:val="6039C19C"/>
    <w:rsid w:val="609AE0D8"/>
    <w:rsid w:val="60A95BCA"/>
    <w:rsid w:val="6187C13F"/>
    <w:rsid w:val="61C3D6CF"/>
    <w:rsid w:val="61D153DF"/>
    <w:rsid w:val="62240A09"/>
    <w:rsid w:val="624A7BC6"/>
    <w:rsid w:val="62538CA9"/>
    <w:rsid w:val="62588F6F"/>
    <w:rsid w:val="627F012C"/>
    <w:rsid w:val="62B24D0A"/>
    <w:rsid w:val="62F74E91"/>
    <w:rsid w:val="6406321F"/>
    <w:rsid w:val="644B3B06"/>
    <w:rsid w:val="64507AFF"/>
    <w:rsid w:val="64719ACB"/>
    <w:rsid w:val="649DCEFF"/>
    <w:rsid w:val="64E978F1"/>
    <w:rsid w:val="64EDB269"/>
    <w:rsid w:val="64F6D634"/>
    <w:rsid w:val="653C8E21"/>
    <w:rsid w:val="654AA1CA"/>
    <w:rsid w:val="65687E5F"/>
    <w:rsid w:val="657B535A"/>
    <w:rsid w:val="65B107B0"/>
    <w:rsid w:val="65DF4AB9"/>
    <w:rsid w:val="6602318D"/>
    <w:rsid w:val="661B416C"/>
    <w:rsid w:val="66240E6B"/>
    <w:rsid w:val="66C2CD8D"/>
    <w:rsid w:val="66FB9E79"/>
    <w:rsid w:val="675B5BF4"/>
    <w:rsid w:val="6763AD26"/>
    <w:rsid w:val="678D78E2"/>
    <w:rsid w:val="67F683AE"/>
    <w:rsid w:val="67F7B29E"/>
    <w:rsid w:val="684BF6BE"/>
    <w:rsid w:val="6853D8B1"/>
    <w:rsid w:val="6869E069"/>
    <w:rsid w:val="6897A0B0"/>
    <w:rsid w:val="68F0A090"/>
    <w:rsid w:val="695D314C"/>
    <w:rsid w:val="69827AF9"/>
    <w:rsid w:val="69837718"/>
    <w:rsid w:val="6984A608"/>
    <w:rsid w:val="69916383"/>
    <w:rsid w:val="69B7005F"/>
    <w:rsid w:val="69C42281"/>
    <w:rsid w:val="6A55BF81"/>
    <w:rsid w:val="6A81E91D"/>
    <w:rsid w:val="6A93D09C"/>
    <w:rsid w:val="6AC5BBB4"/>
    <w:rsid w:val="6AC6EAA4"/>
    <w:rsid w:val="6B6ACD8A"/>
    <w:rsid w:val="6B6EBAA9"/>
    <w:rsid w:val="6B7CCE52"/>
    <w:rsid w:val="6BF0C694"/>
    <w:rsid w:val="6C186741"/>
    <w:rsid w:val="6C4232FD"/>
    <w:rsid w:val="6C748D54"/>
    <w:rsid w:val="6CDFF600"/>
    <w:rsid w:val="6CEB3A8B"/>
    <w:rsid w:val="6CFC871E"/>
    <w:rsid w:val="6D521230"/>
    <w:rsid w:val="6E61FBF4"/>
    <w:rsid w:val="6F380846"/>
    <w:rsid w:val="6F44787D"/>
    <w:rsid w:val="6F45E41B"/>
    <w:rsid w:val="700C5038"/>
    <w:rsid w:val="7040D59E"/>
    <w:rsid w:val="704B1571"/>
    <w:rsid w:val="7080C9C7"/>
    <w:rsid w:val="70AB0F5A"/>
    <w:rsid w:val="70B54F2D"/>
    <w:rsid w:val="71ED86C7"/>
    <w:rsid w:val="722786A3"/>
    <w:rsid w:val="72359A4C"/>
    <w:rsid w:val="725FA371"/>
    <w:rsid w:val="72B80ADE"/>
    <w:rsid w:val="72B9610C"/>
    <w:rsid w:val="72C9DD2D"/>
    <w:rsid w:val="72FE6293"/>
    <w:rsid w:val="734A0C85"/>
    <w:rsid w:val="737BA921"/>
    <w:rsid w:val="7438696D"/>
    <w:rsid w:val="7493A72F"/>
    <w:rsid w:val="754F4D54"/>
    <w:rsid w:val="75944443"/>
    <w:rsid w:val="75FBE3B1"/>
    <w:rsid w:val="76D37D7E"/>
    <w:rsid w:val="773866D1"/>
    <w:rsid w:val="77422EF4"/>
    <w:rsid w:val="77786C5C"/>
    <w:rsid w:val="77B44B9E"/>
    <w:rsid w:val="77D725F3"/>
    <w:rsid w:val="77E30E8D"/>
    <w:rsid w:val="77FFF590"/>
    <w:rsid w:val="782C9903"/>
    <w:rsid w:val="78D51E4E"/>
    <w:rsid w:val="78F3E544"/>
    <w:rsid w:val="7995AC8C"/>
    <w:rsid w:val="79D7FA79"/>
    <w:rsid w:val="79DFB52E"/>
    <w:rsid w:val="79F5F3C6"/>
    <w:rsid w:val="7A04076F"/>
    <w:rsid w:val="7A41B06A"/>
    <w:rsid w:val="7A50D8B2"/>
    <w:rsid w:val="7A52DF34"/>
    <w:rsid w:val="7A78FAD5"/>
    <w:rsid w:val="7AA2C691"/>
    <w:rsid w:val="7AD87AE7"/>
    <w:rsid w:val="7AE7FC46"/>
    <w:rsid w:val="7B0DFC10"/>
    <w:rsid w:val="7B27BC41"/>
    <w:rsid w:val="7B41C24A"/>
    <w:rsid w:val="7B451D1B"/>
    <w:rsid w:val="7B663F7F"/>
    <w:rsid w:val="7C8C60AD"/>
    <w:rsid w:val="7CCC4E0E"/>
    <w:rsid w:val="7CD1C789"/>
    <w:rsid w:val="7D0110DD"/>
    <w:rsid w:val="7D2E9B3F"/>
    <w:rsid w:val="7D63EAEE"/>
    <w:rsid w:val="7DAB517D"/>
    <w:rsid w:val="7DD7358D"/>
    <w:rsid w:val="7DE7E384"/>
    <w:rsid w:val="7E19CE9C"/>
    <w:rsid w:val="7E416F49"/>
    <w:rsid w:val="7EC9BDC1"/>
    <w:rsid w:val="7F6359D9"/>
    <w:rsid w:val="7F7D2252"/>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182B06"/>
  <w15:chartTrackingRefBased/>
  <w15:docId w15:val="{4663E4D6-5E38-415E-9C18-607476A0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BT Light" w:eastAsiaTheme="minorHAnsi" w:hAnsi="FuturaBT Light" w:cstheme="minorHAnsi"/>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713A"/>
    <w:pPr>
      <w:spacing w:after="0" w:line="276" w:lineRule="auto"/>
    </w:pPr>
  </w:style>
  <w:style w:type="paragraph" w:styleId="Kop1">
    <w:name w:val="heading 1"/>
    <w:basedOn w:val="Standaard"/>
    <w:next w:val="Standaard"/>
    <w:link w:val="Kop1Char"/>
    <w:uiPriority w:val="9"/>
    <w:qFormat/>
    <w:rsid w:val="00091F38"/>
    <w:pPr>
      <w:keepNext/>
      <w:keepLines/>
      <w:numPr>
        <w:numId w:val="1"/>
      </w:numPr>
      <w:spacing w:before="120" w:after="120"/>
      <w:ind w:left="0" w:hanging="567"/>
      <w:contextualSpacing/>
      <w:outlineLvl w:val="0"/>
    </w:pPr>
    <w:rPr>
      <w:rFonts w:eastAsiaTheme="majorEastAsia" w:cstheme="majorBidi"/>
      <w:caps/>
      <w:sz w:val="28"/>
      <w:szCs w:val="32"/>
    </w:rPr>
  </w:style>
  <w:style w:type="paragraph" w:styleId="Kop2">
    <w:name w:val="heading 2"/>
    <w:basedOn w:val="Standaard"/>
    <w:next w:val="Standaard"/>
    <w:link w:val="Kop2Char"/>
    <w:uiPriority w:val="9"/>
    <w:unhideWhenUsed/>
    <w:qFormat/>
    <w:rsid w:val="001C33DC"/>
    <w:pPr>
      <w:keepNext/>
      <w:keepLines/>
      <w:numPr>
        <w:ilvl w:val="1"/>
        <w:numId w:val="1"/>
      </w:numPr>
      <w:spacing w:before="360" w:after="120" w:line="240" w:lineRule="auto"/>
      <w:contextualSpacing/>
      <w:outlineLvl w:val="1"/>
    </w:pPr>
    <w:rPr>
      <w:rFonts w:eastAsiaTheme="majorEastAsia" w:cstheme="majorBidi"/>
      <w:caps/>
      <w:sz w:val="22"/>
      <w:szCs w:val="26"/>
    </w:rPr>
  </w:style>
  <w:style w:type="paragraph" w:styleId="Kop3">
    <w:name w:val="heading 3"/>
    <w:basedOn w:val="Standaard"/>
    <w:next w:val="Standaard"/>
    <w:link w:val="Kop3Char"/>
    <w:uiPriority w:val="9"/>
    <w:unhideWhenUsed/>
    <w:qFormat/>
    <w:rsid w:val="001C33DC"/>
    <w:pPr>
      <w:keepNext/>
      <w:keepLines/>
      <w:numPr>
        <w:ilvl w:val="2"/>
        <w:numId w:val="1"/>
      </w:numPr>
      <w:spacing w:before="360" w:after="120"/>
      <w:outlineLvl w:val="2"/>
    </w:pPr>
    <w:rPr>
      <w:rFonts w:eastAsiaTheme="majorEastAsia" w:cstheme="majorBidi"/>
      <w:caps/>
      <w:szCs w:val="24"/>
    </w:rPr>
  </w:style>
  <w:style w:type="paragraph" w:styleId="Kop4">
    <w:name w:val="heading 4"/>
    <w:basedOn w:val="Standaard"/>
    <w:next w:val="Standaard"/>
    <w:link w:val="Kop4Char"/>
    <w:uiPriority w:val="9"/>
    <w:unhideWhenUsed/>
    <w:qFormat/>
    <w:rsid w:val="001C33DC"/>
    <w:pPr>
      <w:keepNext/>
      <w:keepLines/>
      <w:numPr>
        <w:ilvl w:val="3"/>
        <w:numId w:val="1"/>
      </w:numPr>
      <w:spacing w:before="120" w:after="120"/>
      <w:outlineLvl w:val="3"/>
    </w:pPr>
    <w:rPr>
      <w:rFonts w:eastAsiaTheme="majorEastAsia" w:cstheme="majorBidi"/>
      <w:iCs/>
      <w:caps/>
    </w:rPr>
  </w:style>
  <w:style w:type="paragraph" w:styleId="Kop5">
    <w:name w:val="heading 5"/>
    <w:basedOn w:val="Standaard"/>
    <w:next w:val="Standaard"/>
    <w:link w:val="Kop5Char"/>
    <w:uiPriority w:val="9"/>
    <w:unhideWhenUsed/>
    <w:qFormat/>
    <w:rsid w:val="001C33DC"/>
    <w:pPr>
      <w:keepNext/>
      <w:keepLines/>
      <w:numPr>
        <w:ilvl w:val="4"/>
        <w:numId w:val="1"/>
      </w:numPr>
      <w:spacing w:before="120" w:after="120"/>
      <w:outlineLvl w:val="4"/>
    </w:pPr>
    <w:rPr>
      <w:rFonts w:eastAsiaTheme="majorEastAsia" w:cstheme="majorBidi"/>
      <w:caps/>
    </w:rPr>
  </w:style>
  <w:style w:type="paragraph" w:styleId="Kop6">
    <w:name w:val="heading 6"/>
    <w:basedOn w:val="Standaard"/>
    <w:next w:val="Standaard"/>
    <w:link w:val="Kop6Char"/>
    <w:uiPriority w:val="9"/>
    <w:unhideWhenUsed/>
    <w:qFormat/>
    <w:rsid w:val="001C33DC"/>
    <w:pPr>
      <w:keepNext/>
      <w:keepLines/>
      <w:numPr>
        <w:ilvl w:val="5"/>
        <w:numId w:val="1"/>
      </w:numPr>
      <w:spacing w:before="120" w:after="120"/>
      <w:outlineLvl w:val="5"/>
    </w:pPr>
    <w:rPr>
      <w:rFonts w:eastAsiaTheme="majorEastAsia" w:cstheme="majorBidi"/>
      <w:caps/>
    </w:rPr>
  </w:style>
  <w:style w:type="paragraph" w:styleId="Kop7">
    <w:name w:val="heading 7"/>
    <w:basedOn w:val="Standaard"/>
    <w:next w:val="Standaard"/>
    <w:link w:val="Kop7Char"/>
    <w:uiPriority w:val="9"/>
    <w:unhideWhenUsed/>
    <w:qFormat/>
    <w:rsid w:val="001C33DC"/>
    <w:pPr>
      <w:keepNext/>
      <w:keepLines/>
      <w:numPr>
        <w:ilvl w:val="6"/>
        <w:numId w:val="1"/>
      </w:numPr>
      <w:spacing w:before="120" w:after="120"/>
      <w:outlineLvl w:val="6"/>
    </w:pPr>
    <w:rPr>
      <w:rFonts w:eastAsiaTheme="majorEastAsia" w:cstheme="majorBidi"/>
      <w:iCs/>
      <w:caps/>
    </w:rPr>
  </w:style>
  <w:style w:type="paragraph" w:styleId="Kop8">
    <w:name w:val="heading 8"/>
    <w:basedOn w:val="Standaard"/>
    <w:next w:val="Standaard"/>
    <w:link w:val="Kop8Char"/>
    <w:uiPriority w:val="9"/>
    <w:unhideWhenUsed/>
    <w:qFormat/>
    <w:rsid w:val="001C33DC"/>
    <w:pPr>
      <w:keepNext/>
      <w:keepLines/>
      <w:numPr>
        <w:ilvl w:val="7"/>
        <w:numId w:val="1"/>
      </w:numPr>
      <w:spacing w:before="120" w:after="120"/>
      <w:outlineLvl w:val="7"/>
    </w:pPr>
    <w:rPr>
      <w:rFonts w:eastAsiaTheme="majorEastAsia" w:cstheme="majorBidi"/>
      <w:caps/>
    </w:rPr>
  </w:style>
  <w:style w:type="paragraph" w:styleId="Kop9">
    <w:name w:val="heading 9"/>
    <w:basedOn w:val="Standaard"/>
    <w:next w:val="Standaard"/>
    <w:link w:val="Kop9Char"/>
    <w:uiPriority w:val="9"/>
    <w:unhideWhenUsed/>
    <w:qFormat/>
    <w:rsid w:val="001C33DC"/>
    <w:pPr>
      <w:keepNext/>
      <w:keepLines/>
      <w:numPr>
        <w:ilvl w:val="8"/>
        <w:numId w:val="1"/>
      </w:numPr>
      <w:spacing w:before="120" w:after="120"/>
      <w:outlineLvl w:val="8"/>
    </w:pPr>
    <w:rPr>
      <w:rFonts w:eastAsiaTheme="majorEastAsia" w:cstheme="majorBidi"/>
      <w:iCs/>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91F38"/>
    <w:rPr>
      <w:rFonts w:eastAsiaTheme="majorEastAsia" w:cstheme="majorBidi"/>
      <w:caps/>
      <w:sz w:val="28"/>
      <w:szCs w:val="32"/>
    </w:rPr>
  </w:style>
  <w:style w:type="character" w:customStyle="1" w:styleId="Kop2Char">
    <w:name w:val="Kop 2 Char"/>
    <w:basedOn w:val="Standaardalinea-lettertype"/>
    <w:link w:val="Kop2"/>
    <w:uiPriority w:val="9"/>
    <w:rsid w:val="001C33DC"/>
    <w:rPr>
      <w:rFonts w:eastAsiaTheme="majorEastAsia" w:cstheme="majorBidi"/>
      <w:caps/>
      <w:sz w:val="22"/>
      <w:szCs w:val="26"/>
    </w:rPr>
  </w:style>
  <w:style w:type="paragraph" w:styleId="Lijstalinea">
    <w:name w:val="List Paragraph"/>
    <w:aliases w:val="Otherside - List numbers"/>
    <w:basedOn w:val="Lijstnummering"/>
    <w:link w:val="LijstalineaChar"/>
    <w:autoRedefine/>
    <w:uiPriority w:val="34"/>
    <w:qFormat/>
    <w:rsid w:val="00B619E2"/>
    <w:pPr>
      <w:numPr>
        <w:numId w:val="9"/>
      </w:numPr>
      <w:spacing w:before="120" w:after="120" w:line="360" w:lineRule="atLeast"/>
      <w:contextualSpacing w:val="0"/>
    </w:pPr>
  </w:style>
  <w:style w:type="paragraph" w:styleId="Koptekst">
    <w:name w:val="header"/>
    <w:basedOn w:val="Standaard"/>
    <w:link w:val="KoptekstChar"/>
    <w:uiPriority w:val="99"/>
    <w:unhideWhenUsed/>
    <w:rsid w:val="001C33DC"/>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1C33DC"/>
  </w:style>
  <w:style w:type="paragraph" w:styleId="Voettekst">
    <w:name w:val="footer"/>
    <w:basedOn w:val="Standaard"/>
    <w:link w:val="VoettekstChar"/>
    <w:uiPriority w:val="99"/>
    <w:unhideWhenUsed/>
    <w:rsid w:val="001C33DC"/>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1C33DC"/>
  </w:style>
  <w:style w:type="character" w:styleId="Subtieleverwijzing">
    <w:name w:val="Subtle Reference"/>
    <w:aliases w:val="HeaderText"/>
    <w:uiPriority w:val="31"/>
    <w:rsid w:val="001C33DC"/>
    <w:rPr>
      <w:rFonts w:ascii="FuturaBT Light" w:hAnsi="FuturaBT Light"/>
      <w:b w:val="0"/>
      <w:i w:val="0"/>
      <w:caps/>
      <w:smallCaps w:val="0"/>
      <w:strike w:val="0"/>
      <w:dstrike w:val="0"/>
      <w:vanish w:val="0"/>
      <w:color w:val="000000" w:themeColor="text1"/>
      <w:sz w:val="28"/>
      <w:szCs w:val="24"/>
      <w:vertAlign w:val="baseline"/>
    </w:rPr>
  </w:style>
  <w:style w:type="numbering" w:customStyle="1" w:styleId="DefaultList">
    <w:name w:val="Default List"/>
    <w:uiPriority w:val="99"/>
    <w:rsid w:val="001C33DC"/>
    <w:pPr>
      <w:numPr>
        <w:numId w:val="2"/>
      </w:numPr>
    </w:pPr>
  </w:style>
  <w:style w:type="character" w:styleId="Titelvanboek">
    <w:name w:val="Book Title"/>
    <w:basedOn w:val="Standaardalinea-lettertype"/>
    <w:uiPriority w:val="33"/>
    <w:rsid w:val="001C33DC"/>
    <w:rPr>
      <w:b/>
      <w:bCs/>
      <w:i/>
      <w:iCs/>
      <w:spacing w:val="5"/>
    </w:rPr>
  </w:style>
  <w:style w:type="character" w:customStyle="1" w:styleId="Kop3Char">
    <w:name w:val="Kop 3 Char"/>
    <w:basedOn w:val="Standaardalinea-lettertype"/>
    <w:link w:val="Kop3"/>
    <w:uiPriority w:val="9"/>
    <w:rsid w:val="001C33DC"/>
    <w:rPr>
      <w:rFonts w:eastAsiaTheme="majorEastAsia" w:cstheme="majorBidi"/>
      <w:caps/>
      <w:szCs w:val="24"/>
    </w:rPr>
  </w:style>
  <w:style w:type="character" w:customStyle="1" w:styleId="Kop4Char">
    <w:name w:val="Kop 4 Char"/>
    <w:basedOn w:val="Standaardalinea-lettertype"/>
    <w:link w:val="Kop4"/>
    <w:uiPriority w:val="9"/>
    <w:rsid w:val="001C33DC"/>
    <w:rPr>
      <w:rFonts w:eastAsiaTheme="majorEastAsia" w:cstheme="majorBidi"/>
      <w:iCs/>
      <w:caps/>
    </w:rPr>
  </w:style>
  <w:style w:type="character" w:customStyle="1" w:styleId="Kop5Char">
    <w:name w:val="Kop 5 Char"/>
    <w:basedOn w:val="Standaardalinea-lettertype"/>
    <w:link w:val="Kop5"/>
    <w:uiPriority w:val="9"/>
    <w:rsid w:val="001C33DC"/>
    <w:rPr>
      <w:rFonts w:eastAsiaTheme="majorEastAsia" w:cstheme="majorBidi"/>
      <w:caps/>
    </w:rPr>
  </w:style>
  <w:style w:type="character" w:customStyle="1" w:styleId="Kop6Char">
    <w:name w:val="Kop 6 Char"/>
    <w:basedOn w:val="Standaardalinea-lettertype"/>
    <w:link w:val="Kop6"/>
    <w:uiPriority w:val="9"/>
    <w:rsid w:val="001C33DC"/>
    <w:rPr>
      <w:rFonts w:eastAsiaTheme="majorEastAsia" w:cstheme="majorBidi"/>
      <w:caps/>
    </w:rPr>
  </w:style>
  <w:style w:type="character" w:customStyle="1" w:styleId="Kop7Char">
    <w:name w:val="Kop 7 Char"/>
    <w:basedOn w:val="Standaardalinea-lettertype"/>
    <w:link w:val="Kop7"/>
    <w:uiPriority w:val="9"/>
    <w:rsid w:val="001C33DC"/>
    <w:rPr>
      <w:rFonts w:eastAsiaTheme="majorEastAsia" w:cstheme="majorBidi"/>
      <w:iCs/>
      <w:caps/>
    </w:rPr>
  </w:style>
  <w:style w:type="character" w:customStyle="1" w:styleId="Kop8Char">
    <w:name w:val="Kop 8 Char"/>
    <w:basedOn w:val="Standaardalinea-lettertype"/>
    <w:link w:val="Kop8"/>
    <w:uiPriority w:val="9"/>
    <w:rsid w:val="001C33DC"/>
    <w:rPr>
      <w:rFonts w:eastAsiaTheme="majorEastAsia" w:cstheme="majorBidi"/>
      <w:caps/>
    </w:rPr>
  </w:style>
  <w:style w:type="character" w:customStyle="1" w:styleId="Kop9Char">
    <w:name w:val="Kop 9 Char"/>
    <w:basedOn w:val="Standaardalinea-lettertype"/>
    <w:link w:val="Kop9"/>
    <w:uiPriority w:val="9"/>
    <w:rsid w:val="001C33DC"/>
    <w:rPr>
      <w:rFonts w:eastAsiaTheme="majorEastAsia" w:cstheme="majorBidi"/>
      <w:iCs/>
      <w:caps/>
    </w:rPr>
  </w:style>
  <w:style w:type="table" w:styleId="Tabelraster">
    <w:name w:val="Table Grid"/>
    <w:aliases w:val="Otherside - Table Grid"/>
    <w:basedOn w:val="Standaardtabel"/>
    <w:uiPriority w:val="39"/>
    <w:rsid w:val="001C33DC"/>
    <w:pPr>
      <w:spacing w:after="0" w:line="240" w:lineRule="auto"/>
      <w:contextualSpacing/>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Pr>
    <w:tblStylePr w:type="firstRow">
      <w:pPr>
        <w:keepNext w:val="0"/>
        <w:keepLines w:val="0"/>
        <w:pageBreakBefore w:val="0"/>
        <w:widowControl w:val="0"/>
        <w:suppressLineNumbers w:val="0"/>
        <w:suppressAutoHyphens w:val="0"/>
        <w:wordWrap/>
        <w:spacing w:beforeLines="0" w:before="0" w:beforeAutospacing="0" w:afterLines="0" w:after="0" w:afterAutospacing="0"/>
        <w:contextualSpacing/>
        <w:mirrorIndents w:val="0"/>
        <w:jc w:val="left"/>
      </w:pPr>
      <w:rPr>
        <w:rFonts w:ascii="Open Sans" w:hAnsi="Open Sans"/>
        <w:b w:val="0"/>
        <w:i w:val="0"/>
        <w:caps w:val="0"/>
        <w:smallCaps w:val="0"/>
        <w:strike w:val="0"/>
        <w:dstrike w:val="0"/>
        <w:vanish w:val="0"/>
        <w:color w:val="404040" w:themeColor="text1" w:themeTint="BF"/>
        <w:sz w:val="18"/>
        <w:u w:color="404040" w:themeColor="text1" w:themeTint="BF"/>
        <w:vertAlign w:val="baseline"/>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lastRow">
      <w:rPr>
        <w:rFonts w:ascii="Open Sans" w:hAnsi="Open Sans"/>
        <w:sz w:val="20"/>
      </w:rPr>
      <w:tblPr/>
      <w:tcPr>
        <w:tcBorders>
          <w:top w:val="single" w:sz="4" w:space="0" w:color="FFD700"/>
        </w:tcBorders>
      </w:tcPr>
    </w:tblStylePr>
    <w:tblStylePr w:type="firstCol">
      <w:rPr>
        <w:rFonts w:ascii="Open Sans" w:hAnsi="Open Sans"/>
        <w:b w:val="0"/>
        <w:i w:val="0"/>
        <w:caps w:val="0"/>
        <w:smallCaps w:val="0"/>
        <w:strike w:val="0"/>
        <w:dstrike w:val="0"/>
        <w:vanish w:val="0"/>
        <w:color w:val="404040" w:themeColor="text1" w:themeTint="BF"/>
        <w:sz w:val="18"/>
        <w:vertAlign w:val="baseline"/>
      </w:rPr>
      <w:tblPr/>
      <w:tcPr>
        <w:tcBorders>
          <w:insideH w:val="single" w:sz="4" w:space="0" w:color="E7E6E6" w:themeColor="background2"/>
          <w:insideV w:val="single" w:sz="4" w:space="0" w:color="E7E6E6" w:themeColor="background2"/>
        </w:tcBorders>
        <w:shd w:val="clear" w:color="auto" w:fill="F2F2F2" w:themeFill="background1" w:themeFillShade="F2"/>
      </w:tcPr>
    </w:tblStylePr>
    <w:tblStylePr w:type="lastCol">
      <w:tblPr/>
      <w:tcPr>
        <w:tcBorders>
          <w:top w:val="single" w:sz="4" w:space="0" w:color="FFD700"/>
        </w:tcBorders>
      </w:tcPr>
    </w:tblStylePr>
    <w:tblStylePr w:type="band2Vert">
      <w:tblPr/>
      <w:tcPr>
        <w:shd w:val="clear" w:color="auto" w:fill="F8F8F8"/>
      </w:tcPr>
    </w:tblStylePr>
    <w:tblStylePr w:type="band2Horz">
      <w:tblPr/>
      <w:tcPr>
        <w:shd w:val="clear" w:color="auto" w:fill="F8F8F8"/>
      </w:tcPr>
    </w:tblStylePr>
  </w:style>
  <w:style w:type="paragraph" w:styleId="Ballontekst">
    <w:name w:val="Balloon Text"/>
    <w:basedOn w:val="Standaard"/>
    <w:link w:val="BallontekstChar"/>
    <w:uiPriority w:val="99"/>
    <w:semiHidden/>
    <w:unhideWhenUsed/>
    <w:rsid w:val="001C33D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33DC"/>
    <w:rPr>
      <w:rFonts w:ascii="Segoe UI" w:hAnsi="Segoe UI" w:cs="Segoe UI"/>
      <w:sz w:val="18"/>
      <w:szCs w:val="18"/>
    </w:rPr>
  </w:style>
  <w:style w:type="paragraph" w:styleId="Titel">
    <w:name w:val="Title"/>
    <w:basedOn w:val="Standaard"/>
    <w:next w:val="Standaard"/>
    <w:link w:val="TitelChar"/>
    <w:uiPriority w:val="10"/>
    <w:qFormat/>
    <w:rsid w:val="001C33DC"/>
    <w:pPr>
      <w:pBdr>
        <w:top w:val="single" w:sz="24" w:space="12" w:color="FFD700"/>
      </w:pBdr>
      <w:spacing w:before="360" w:line="240" w:lineRule="auto"/>
      <w:contextualSpacing/>
      <w:jc w:val="center"/>
    </w:pPr>
    <w:rPr>
      <w:rFonts w:eastAsiaTheme="majorEastAsia" w:cstheme="majorBidi"/>
      <w:smallCaps/>
      <w:spacing w:val="-10"/>
      <w:kern w:val="28"/>
      <w:sz w:val="56"/>
      <w:szCs w:val="56"/>
    </w:rPr>
  </w:style>
  <w:style w:type="character" w:customStyle="1" w:styleId="TitelChar">
    <w:name w:val="Titel Char"/>
    <w:basedOn w:val="Standaardalinea-lettertype"/>
    <w:link w:val="Titel"/>
    <w:uiPriority w:val="10"/>
    <w:rsid w:val="001C33DC"/>
    <w:rPr>
      <w:rFonts w:eastAsiaTheme="majorEastAsia" w:cstheme="majorBidi"/>
      <w:smallCaps/>
      <w:spacing w:val="-10"/>
      <w:kern w:val="28"/>
      <w:sz w:val="56"/>
      <w:szCs w:val="56"/>
    </w:rPr>
  </w:style>
  <w:style w:type="paragraph" w:styleId="Ondertitel">
    <w:name w:val="Subtitle"/>
    <w:basedOn w:val="Standaard"/>
    <w:next w:val="Standaard"/>
    <w:link w:val="OndertitelChar"/>
    <w:uiPriority w:val="11"/>
    <w:qFormat/>
    <w:rsid w:val="001C33DC"/>
    <w:pPr>
      <w:numPr>
        <w:ilvl w:val="1"/>
      </w:numPr>
      <w:spacing w:after="160"/>
    </w:pPr>
    <w:rPr>
      <w:rFonts w:eastAsiaTheme="minorEastAsia"/>
      <w:smallCaps/>
      <w:color w:val="404040" w:themeColor="text1" w:themeTint="BF"/>
      <w:spacing w:val="15"/>
      <w:sz w:val="24"/>
    </w:rPr>
  </w:style>
  <w:style w:type="character" w:customStyle="1" w:styleId="OndertitelChar">
    <w:name w:val="Ondertitel Char"/>
    <w:basedOn w:val="Standaardalinea-lettertype"/>
    <w:link w:val="Ondertitel"/>
    <w:uiPriority w:val="11"/>
    <w:rsid w:val="001C33DC"/>
    <w:rPr>
      <w:rFonts w:eastAsiaTheme="minorEastAsia"/>
      <w:smallCaps/>
      <w:color w:val="404040" w:themeColor="text1" w:themeTint="BF"/>
      <w:spacing w:val="15"/>
      <w:sz w:val="24"/>
    </w:rPr>
  </w:style>
  <w:style w:type="paragraph" w:customStyle="1" w:styleId="Subject">
    <w:name w:val="Subject"/>
    <w:basedOn w:val="Standaard"/>
    <w:link w:val="SubjectChar"/>
    <w:qFormat/>
    <w:rsid w:val="001C33DC"/>
    <w:rPr>
      <w:rFonts w:ascii="FuturaBT Medium" w:hAnsi="FuturaBT Medium"/>
      <w:smallCaps/>
      <w:color w:val="404040" w:themeColor="text1" w:themeTint="BF"/>
      <w:sz w:val="16"/>
      <w:szCs w:val="16"/>
    </w:rPr>
  </w:style>
  <w:style w:type="character" w:styleId="Hyperlink">
    <w:name w:val="Hyperlink"/>
    <w:basedOn w:val="Standaardalinea-lettertype"/>
    <w:uiPriority w:val="99"/>
    <w:unhideWhenUsed/>
    <w:rsid w:val="001C33DC"/>
    <w:rPr>
      <w:color w:val="0070C0"/>
      <w:u w:val="single"/>
    </w:rPr>
  </w:style>
  <w:style w:type="character" w:customStyle="1" w:styleId="SubjectChar">
    <w:name w:val="Subject Char"/>
    <w:basedOn w:val="Standaardalinea-lettertype"/>
    <w:link w:val="Subject"/>
    <w:rsid w:val="001C33DC"/>
    <w:rPr>
      <w:rFonts w:ascii="FuturaBT Medium" w:hAnsi="FuturaBT Medium"/>
      <w:smallCaps/>
      <w:color w:val="404040" w:themeColor="text1" w:themeTint="BF"/>
      <w:sz w:val="16"/>
      <w:szCs w:val="16"/>
    </w:rPr>
  </w:style>
  <w:style w:type="paragraph" w:styleId="Inhopg1">
    <w:name w:val="toc 1"/>
    <w:basedOn w:val="Standaard"/>
    <w:next w:val="Standaard"/>
    <w:autoRedefine/>
    <w:uiPriority w:val="39"/>
    <w:unhideWhenUsed/>
    <w:rsid w:val="00211B93"/>
    <w:pPr>
      <w:tabs>
        <w:tab w:val="left" w:pos="680"/>
        <w:tab w:val="right" w:pos="9016"/>
      </w:tabs>
      <w:spacing w:before="240" w:after="120"/>
    </w:pPr>
    <w:rPr>
      <w:bCs/>
      <w:caps/>
      <w:noProof/>
    </w:rPr>
  </w:style>
  <w:style w:type="paragraph" w:styleId="Inhopg2">
    <w:name w:val="toc 2"/>
    <w:basedOn w:val="Standaard"/>
    <w:next w:val="Standaard"/>
    <w:autoRedefine/>
    <w:uiPriority w:val="39"/>
    <w:unhideWhenUsed/>
    <w:rsid w:val="006F3B3A"/>
    <w:pPr>
      <w:tabs>
        <w:tab w:val="left" w:pos="1418"/>
        <w:tab w:val="right" w:pos="9016"/>
      </w:tabs>
      <w:ind w:firstLine="709"/>
    </w:pPr>
    <w:rPr>
      <w:iCs/>
    </w:rPr>
  </w:style>
  <w:style w:type="paragraph" w:styleId="Inhopg3">
    <w:name w:val="toc 3"/>
    <w:basedOn w:val="Standaard"/>
    <w:next w:val="Standaard"/>
    <w:autoRedefine/>
    <w:uiPriority w:val="39"/>
    <w:unhideWhenUsed/>
    <w:rsid w:val="00AB1AB3"/>
    <w:pPr>
      <w:tabs>
        <w:tab w:val="left" w:pos="1600"/>
        <w:tab w:val="left" w:pos="2005"/>
        <w:tab w:val="right" w:pos="9016"/>
      </w:tabs>
      <w:ind w:left="2459" w:hanging="616"/>
    </w:pPr>
    <w:rPr>
      <w:noProof/>
      <w:sz w:val="16"/>
      <w:szCs w:val="12"/>
    </w:rPr>
  </w:style>
  <w:style w:type="paragraph" w:styleId="Inhopg4">
    <w:name w:val="toc 4"/>
    <w:basedOn w:val="Standaard"/>
    <w:next w:val="Standaard"/>
    <w:autoRedefine/>
    <w:uiPriority w:val="39"/>
    <w:unhideWhenUsed/>
    <w:rsid w:val="00524AC4"/>
    <w:pPr>
      <w:tabs>
        <w:tab w:val="left" w:pos="2459"/>
        <w:tab w:val="right" w:pos="9016"/>
      </w:tabs>
      <w:ind w:left="600" w:firstLine="1527"/>
    </w:pPr>
    <w:rPr>
      <w:noProof/>
      <w:sz w:val="16"/>
      <w:szCs w:val="16"/>
    </w:rPr>
  </w:style>
  <w:style w:type="paragraph" w:styleId="Kopvaninhoudsopgave">
    <w:name w:val="TOC Heading"/>
    <w:basedOn w:val="Kop1"/>
    <w:next w:val="Standaard"/>
    <w:uiPriority w:val="39"/>
    <w:unhideWhenUsed/>
    <w:qFormat/>
    <w:rsid w:val="001C33DC"/>
    <w:pPr>
      <w:numPr>
        <w:numId w:val="0"/>
      </w:numPr>
      <w:spacing w:after="0" w:line="259" w:lineRule="auto"/>
      <w:outlineLvl w:val="9"/>
    </w:pPr>
    <w:rPr>
      <w:rFonts w:asciiTheme="majorHAnsi" w:hAnsiTheme="majorHAnsi"/>
      <w:caps w:val="0"/>
      <w:color w:val="2F5496" w:themeColor="accent1" w:themeShade="BF"/>
      <w:sz w:val="32"/>
      <w:lang w:val="en-US"/>
    </w:rPr>
  </w:style>
  <w:style w:type="paragraph" w:styleId="Inhopg5">
    <w:name w:val="toc 5"/>
    <w:basedOn w:val="Standaard"/>
    <w:next w:val="Standaard"/>
    <w:autoRedefine/>
    <w:uiPriority w:val="39"/>
    <w:unhideWhenUsed/>
    <w:rsid w:val="001C33DC"/>
    <w:pPr>
      <w:ind w:left="800"/>
    </w:pPr>
    <w:rPr>
      <w:rFonts w:asciiTheme="minorHAnsi" w:hAnsiTheme="minorHAnsi"/>
    </w:rPr>
  </w:style>
  <w:style w:type="paragraph" w:styleId="Inhopg6">
    <w:name w:val="toc 6"/>
    <w:basedOn w:val="Standaard"/>
    <w:next w:val="Standaard"/>
    <w:autoRedefine/>
    <w:uiPriority w:val="39"/>
    <w:unhideWhenUsed/>
    <w:rsid w:val="001C33DC"/>
    <w:pPr>
      <w:ind w:left="1000"/>
    </w:pPr>
    <w:rPr>
      <w:rFonts w:asciiTheme="minorHAnsi" w:hAnsiTheme="minorHAnsi"/>
    </w:rPr>
  </w:style>
  <w:style w:type="paragraph" w:styleId="Inhopg7">
    <w:name w:val="toc 7"/>
    <w:basedOn w:val="Standaard"/>
    <w:next w:val="Standaard"/>
    <w:autoRedefine/>
    <w:uiPriority w:val="39"/>
    <w:unhideWhenUsed/>
    <w:rsid w:val="001C33DC"/>
    <w:pPr>
      <w:ind w:left="1200"/>
    </w:pPr>
    <w:rPr>
      <w:rFonts w:asciiTheme="minorHAnsi" w:hAnsiTheme="minorHAnsi"/>
    </w:rPr>
  </w:style>
  <w:style w:type="paragraph" w:styleId="Inhopg8">
    <w:name w:val="toc 8"/>
    <w:basedOn w:val="Standaard"/>
    <w:next w:val="Standaard"/>
    <w:autoRedefine/>
    <w:uiPriority w:val="39"/>
    <w:unhideWhenUsed/>
    <w:rsid w:val="001C33DC"/>
    <w:pPr>
      <w:ind w:left="1400"/>
    </w:pPr>
    <w:rPr>
      <w:rFonts w:asciiTheme="minorHAnsi" w:hAnsiTheme="minorHAnsi"/>
    </w:rPr>
  </w:style>
  <w:style w:type="paragraph" w:styleId="Inhopg9">
    <w:name w:val="toc 9"/>
    <w:basedOn w:val="Standaard"/>
    <w:next w:val="Standaard"/>
    <w:autoRedefine/>
    <w:uiPriority w:val="39"/>
    <w:unhideWhenUsed/>
    <w:rsid w:val="001C33DC"/>
    <w:pPr>
      <w:ind w:left="1600"/>
    </w:pPr>
    <w:rPr>
      <w:rFonts w:asciiTheme="minorHAnsi" w:hAnsiTheme="minorHAnsi"/>
    </w:rPr>
  </w:style>
  <w:style w:type="table" w:styleId="Gemiddeldelijst2-accent1">
    <w:name w:val="Medium List 2 Accent 1"/>
    <w:basedOn w:val="Standaardtabel"/>
    <w:uiPriority w:val="66"/>
    <w:rsid w:val="001C33DC"/>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Subject">
    <w:name w:val="Table Subject"/>
    <w:basedOn w:val="Standaard"/>
    <w:qFormat/>
    <w:rsid w:val="001C33DC"/>
    <w:pPr>
      <w:widowControl w:val="0"/>
      <w:contextualSpacing/>
    </w:pPr>
  </w:style>
  <w:style w:type="numbering" w:customStyle="1" w:styleId="Listorderd">
    <w:name w:val="List orderd"/>
    <w:uiPriority w:val="99"/>
    <w:rsid w:val="001C33DC"/>
    <w:pPr>
      <w:numPr>
        <w:numId w:val="3"/>
      </w:numPr>
    </w:pPr>
  </w:style>
  <w:style w:type="character" w:customStyle="1" w:styleId="UnresolvedMention1">
    <w:name w:val="Unresolved Mention1"/>
    <w:basedOn w:val="Standaardalinea-lettertype"/>
    <w:uiPriority w:val="99"/>
    <w:semiHidden/>
    <w:unhideWhenUsed/>
    <w:rsid w:val="001C33DC"/>
    <w:rPr>
      <w:color w:val="808080"/>
      <w:shd w:val="clear" w:color="auto" w:fill="E6E6E6"/>
    </w:rPr>
  </w:style>
  <w:style w:type="paragraph" w:styleId="Voetnoottekst">
    <w:name w:val="footnote text"/>
    <w:basedOn w:val="Standaard"/>
    <w:link w:val="VoetnoottekstChar"/>
    <w:autoRedefine/>
    <w:uiPriority w:val="99"/>
    <w:semiHidden/>
    <w:unhideWhenUsed/>
    <w:rsid w:val="001C33DC"/>
    <w:pPr>
      <w:spacing w:line="240" w:lineRule="auto"/>
      <w:ind w:left="113" w:hanging="113"/>
    </w:pPr>
    <w:rPr>
      <w:sz w:val="16"/>
    </w:rPr>
  </w:style>
  <w:style w:type="character" w:customStyle="1" w:styleId="VoetnoottekstChar">
    <w:name w:val="Voetnoottekst Char"/>
    <w:basedOn w:val="Standaardalinea-lettertype"/>
    <w:link w:val="Voetnoottekst"/>
    <w:uiPriority w:val="99"/>
    <w:semiHidden/>
    <w:rsid w:val="001C33DC"/>
    <w:rPr>
      <w:sz w:val="16"/>
    </w:rPr>
  </w:style>
  <w:style w:type="character" w:styleId="Voetnootmarkering">
    <w:name w:val="footnote reference"/>
    <w:basedOn w:val="Standaardalinea-lettertype"/>
    <w:uiPriority w:val="99"/>
    <w:semiHidden/>
    <w:unhideWhenUsed/>
    <w:rsid w:val="001C33DC"/>
    <w:rPr>
      <w:rFonts w:ascii="FuturaBT Light" w:hAnsi="FuturaBT Light"/>
      <w:b w:val="0"/>
      <w:i w:val="0"/>
      <w:color w:val="0070C0"/>
      <w:sz w:val="24"/>
      <w:vertAlign w:val="superscript"/>
    </w:rPr>
  </w:style>
  <w:style w:type="paragraph" w:customStyle="1" w:styleId="Bijlage-Heading1">
    <w:name w:val="Bijlage - Heading 1"/>
    <w:basedOn w:val="Kop1"/>
    <w:link w:val="Bijlage-Heading1Char"/>
    <w:qFormat/>
    <w:rsid w:val="001C33DC"/>
    <w:pPr>
      <w:numPr>
        <w:numId w:val="4"/>
      </w:numPr>
    </w:pPr>
  </w:style>
  <w:style w:type="character" w:customStyle="1" w:styleId="Bijlage-Heading1Char">
    <w:name w:val="Bijlage - Heading 1 Char"/>
    <w:basedOn w:val="Kop1Char"/>
    <w:link w:val="Bijlage-Heading1"/>
    <w:rsid w:val="001C33DC"/>
    <w:rPr>
      <w:rFonts w:eastAsiaTheme="majorEastAsia" w:cstheme="majorBidi"/>
      <w:caps/>
      <w:sz w:val="28"/>
      <w:szCs w:val="32"/>
    </w:rPr>
  </w:style>
  <w:style w:type="paragraph" w:customStyle="1" w:styleId="BijlageHeading2">
    <w:name w:val="Bijlage Heading 2"/>
    <w:basedOn w:val="Standaard"/>
    <w:link w:val="BijlageHeading2Char"/>
    <w:qFormat/>
    <w:rsid w:val="001C33DC"/>
    <w:pPr>
      <w:keepNext/>
      <w:keepLines/>
      <w:numPr>
        <w:ilvl w:val="1"/>
        <w:numId w:val="4"/>
      </w:numPr>
      <w:spacing w:line="240" w:lineRule="auto"/>
      <w:contextualSpacing/>
      <w:outlineLvl w:val="1"/>
    </w:pPr>
    <w:rPr>
      <w:rFonts w:eastAsiaTheme="majorEastAsia" w:cstheme="majorBidi"/>
      <w:caps/>
      <w:sz w:val="22"/>
      <w:szCs w:val="32"/>
    </w:rPr>
  </w:style>
  <w:style w:type="paragraph" w:customStyle="1" w:styleId="Inhoudsopgavetitel">
    <w:name w:val="Inhoudsopgave titel"/>
    <w:basedOn w:val="Standaard"/>
    <w:link w:val="InhoudsopgavetitelChar"/>
    <w:qFormat/>
    <w:rsid w:val="001C33DC"/>
    <w:rPr>
      <w:caps/>
      <w:sz w:val="28"/>
    </w:rPr>
  </w:style>
  <w:style w:type="character" w:customStyle="1" w:styleId="BijlageHeading2Char">
    <w:name w:val="Bijlage Heading 2 Char"/>
    <w:basedOn w:val="Kop2Char"/>
    <w:link w:val="BijlageHeading2"/>
    <w:rsid w:val="001C33DC"/>
    <w:rPr>
      <w:rFonts w:eastAsiaTheme="majorEastAsia" w:cstheme="majorBidi"/>
      <w:caps/>
      <w:sz w:val="22"/>
      <w:szCs w:val="32"/>
    </w:rPr>
  </w:style>
  <w:style w:type="character" w:customStyle="1" w:styleId="InhoudsopgavetitelChar">
    <w:name w:val="Inhoudsopgave titel Char"/>
    <w:basedOn w:val="Standaardalinea-lettertype"/>
    <w:link w:val="Inhoudsopgavetitel"/>
    <w:rsid w:val="001C33DC"/>
    <w:rPr>
      <w:caps/>
      <w:sz w:val="28"/>
    </w:rPr>
  </w:style>
  <w:style w:type="character" w:styleId="Tekstvantijdelijkeaanduiding">
    <w:name w:val="Placeholder Text"/>
    <w:basedOn w:val="Standaardalinea-lettertype"/>
    <w:uiPriority w:val="99"/>
    <w:semiHidden/>
    <w:rsid w:val="001C33DC"/>
    <w:rPr>
      <w:color w:val="808080"/>
    </w:rPr>
  </w:style>
  <w:style w:type="paragraph" w:styleId="Bijschrift">
    <w:name w:val="caption"/>
    <w:basedOn w:val="Standaard"/>
    <w:next w:val="Standaard"/>
    <w:uiPriority w:val="35"/>
    <w:unhideWhenUsed/>
    <w:qFormat/>
    <w:rsid w:val="00F56D25"/>
    <w:pPr>
      <w:spacing w:after="200" w:line="240" w:lineRule="auto"/>
    </w:pPr>
    <w:rPr>
      <w:iCs/>
      <w:color w:val="404040" w:themeColor="text1" w:themeTint="BF"/>
      <w:sz w:val="16"/>
      <w:szCs w:val="18"/>
    </w:rPr>
  </w:style>
  <w:style w:type="table" w:customStyle="1" w:styleId="Otherside-Formulier">
    <w:name w:val="Otherside - Formulier"/>
    <w:basedOn w:val="Standaardtabel"/>
    <w:uiPriority w:val="99"/>
    <w:rsid w:val="001C33DC"/>
    <w:pPr>
      <w:spacing w:before="240" w:after="240" w:line="240" w:lineRule="auto"/>
    </w:pPr>
    <w:tblPr>
      <w:tblBorders>
        <w:left w:val="dotted" w:sz="8" w:space="0" w:color="BFBFBF" w:themeColor="background1" w:themeShade="BF"/>
        <w:bottom w:val="dotted" w:sz="8" w:space="0" w:color="BFBFBF" w:themeColor="background1" w:themeShade="BF"/>
        <w:insideH w:val="dotted" w:sz="8" w:space="0" w:color="BFBFBF" w:themeColor="background1" w:themeShade="BF"/>
      </w:tblBorders>
      <w:tblCellMar>
        <w:left w:w="0" w:type="dxa"/>
      </w:tblCellMar>
    </w:tblPr>
    <w:tblStylePr w:type="firstCol">
      <w:rPr>
        <w:rFonts w:ascii="Open Sans" w:hAnsi="Open Sans"/>
        <w:b w:val="0"/>
        <w:i w:val="0"/>
        <w:color w:val="404040" w:themeColor="text1" w:themeTint="BF"/>
        <w:sz w:val="20"/>
      </w:rPr>
      <w:tblPr/>
      <w:tcPr>
        <w:tcBorders>
          <w:top w:val="nil"/>
          <w:left w:val="nil"/>
          <w:bottom w:val="nil"/>
          <w:right w:val="nil"/>
          <w:insideH w:val="nil"/>
          <w:insideV w:val="nil"/>
          <w:tl2br w:val="nil"/>
          <w:tr2bl w:val="nil"/>
        </w:tcBorders>
      </w:tcPr>
    </w:tblStylePr>
  </w:style>
  <w:style w:type="paragraph" w:styleId="Lijst">
    <w:name w:val="List"/>
    <w:basedOn w:val="Standaard"/>
    <w:uiPriority w:val="99"/>
    <w:semiHidden/>
    <w:unhideWhenUsed/>
    <w:rsid w:val="00ED33EF"/>
    <w:pPr>
      <w:ind w:left="283" w:hanging="283"/>
      <w:contextualSpacing/>
    </w:pPr>
  </w:style>
  <w:style w:type="character" w:customStyle="1" w:styleId="LijstalineaChar">
    <w:name w:val="Lijstalinea Char"/>
    <w:aliases w:val="Otherside - List numbers Char"/>
    <w:basedOn w:val="Standaardalinea-lettertype"/>
    <w:link w:val="Lijstalinea"/>
    <w:uiPriority w:val="34"/>
    <w:rsid w:val="00B619E2"/>
  </w:style>
  <w:style w:type="paragraph" w:customStyle="1" w:styleId="OtherSide-Listbullets">
    <w:name w:val="OtherSide - List bullets"/>
    <w:basedOn w:val="Lijstalinea"/>
    <w:next w:val="Lijst"/>
    <w:qFormat/>
    <w:rsid w:val="0069713A"/>
    <w:pPr>
      <w:numPr>
        <w:numId w:val="6"/>
      </w:numPr>
    </w:pPr>
  </w:style>
  <w:style w:type="paragraph" w:styleId="Lijstopsomteken">
    <w:name w:val="List Bullet"/>
    <w:basedOn w:val="Standaard"/>
    <w:uiPriority w:val="99"/>
    <w:semiHidden/>
    <w:unhideWhenUsed/>
    <w:rsid w:val="00861418"/>
    <w:pPr>
      <w:numPr>
        <w:numId w:val="5"/>
      </w:numPr>
      <w:contextualSpacing/>
    </w:pPr>
  </w:style>
  <w:style w:type="paragraph" w:customStyle="1" w:styleId="Otherside-Listalphabet">
    <w:name w:val="Otherside - List alphabet"/>
    <w:basedOn w:val="Lijstalinea"/>
    <w:link w:val="Otherside-ListalphabetChar"/>
    <w:qFormat/>
    <w:rsid w:val="0030161D"/>
    <w:pPr>
      <w:numPr>
        <w:numId w:val="8"/>
      </w:numPr>
    </w:pPr>
  </w:style>
  <w:style w:type="paragraph" w:styleId="Lijstnummering">
    <w:name w:val="List Number"/>
    <w:basedOn w:val="Standaard"/>
    <w:uiPriority w:val="99"/>
    <w:semiHidden/>
    <w:unhideWhenUsed/>
    <w:rsid w:val="0069713A"/>
    <w:pPr>
      <w:numPr>
        <w:numId w:val="7"/>
      </w:numPr>
      <w:contextualSpacing/>
    </w:pPr>
  </w:style>
  <w:style w:type="character" w:customStyle="1" w:styleId="Otherside-ListalphabetChar">
    <w:name w:val="Otherside - List alphabet Char"/>
    <w:basedOn w:val="LijstalineaChar"/>
    <w:link w:val="Otherside-Listalphabet"/>
    <w:rsid w:val="0030161D"/>
  </w:style>
  <w:style w:type="character" w:styleId="GevolgdeHyperlink">
    <w:name w:val="FollowedHyperlink"/>
    <w:basedOn w:val="Standaardalinea-lettertype"/>
    <w:uiPriority w:val="99"/>
    <w:semiHidden/>
    <w:unhideWhenUsed/>
    <w:rsid w:val="000D4C26"/>
    <w:rPr>
      <w:color w:val="954F72" w:themeColor="followedHyperlink"/>
      <w:u w:val="single"/>
    </w:rPr>
  </w:style>
  <w:style w:type="character" w:styleId="Onopgelostemelding">
    <w:name w:val="Unresolved Mention"/>
    <w:basedOn w:val="Standaardalinea-lettertype"/>
    <w:uiPriority w:val="99"/>
    <w:semiHidden/>
    <w:unhideWhenUsed/>
    <w:rsid w:val="003A1558"/>
    <w:rPr>
      <w:color w:val="605E5C"/>
      <w:shd w:val="clear" w:color="auto" w:fill="E1DFDD"/>
    </w:rPr>
  </w:style>
  <w:style w:type="paragraph" w:styleId="Normaalweb">
    <w:name w:val="Normal (Web)"/>
    <w:basedOn w:val="Standaard"/>
    <w:uiPriority w:val="99"/>
    <w:semiHidden/>
    <w:unhideWhenUsed/>
    <w:rsid w:val="004A3066"/>
    <w:pPr>
      <w:spacing w:before="100" w:beforeAutospacing="1" w:after="100" w:afterAutospacing="1" w:line="240" w:lineRule="auto"/>
    </w:pPr>
    <w:rPr>
      <w:rFonts w:ascii="Times New Roman" w:eastAsia="Times New Roman" w:hAnsi="Times New Roman" w:cs="Times New Roman"/>
      <w:iCs/>
      <w:sz w:val="24"/>
      <w:szCs w:val="24"/>
      <w:lang w:eastAsia="nl-NL"/>
    </w:rPr>
  </w:style>
  <w:style w:type="character" w:styleId="Subtielebenadrukking">
    <w:name w:val="Subtle Emphasis"/>
    <w:basedOn w:val="Standaardalinea-lettertype"/>
    <w:uiPriority w:val="19"/>
    <w:qFormat/>
    <w:rsid w:val="000B0402"/>
    <w:rPr>
      <w:i/>
      <w:iCs/>
      <w:color w:val="404040" w:themeColor="text1" w:themeTint="BF"/>
    </w:rPr>
  </w:style>
  <w:style w:type="paragraph" w:styleId="Tekstopmerking">
    <w:name w:val="annotation text"/>
    <w:basedOn w:val="Standaard"/>
    <w:link w:val="TekstopmerkingChar"/>
    <w:uiPriority w:val="99"/>
    <w:semiHidden/>
    <w:unhideWhenUsed/>
    <w:pPr>
      <w:spacing w:line="240" w:lineRule="auto"/>
    </w:pPr>
  </w:style>
  <w:style w:type="character" w:customStyle="1" w:styleId="TekstopmerkingChar">
    <w:name w:val="Tekst opmerking Char"/>
    <w:basedOn w:val="Standaardalinea-lettertype"/>
    <w:link w:val="Tekstopmerking"/>
    <w:uiPriority w:val="99"/>
    <w:semiHidden/>
  </w:style>
  <w:style w:type="character" w:styleId="Verwijzingopmerking">
    <w:name w:val="annotation reference"/>
    <w:basedOn w:val="Standaardalinea-lettertype"/>
    <w:uiPriority w:val="99"/>
    <w:semiHidden/>
    <w:unhideWhenUsed/>
    <w:rPr>
      <w:sz w:val="16"/>
      <w:szCs w:val="16"/>
    </w:rPr>
  </w:style>
  <w:style w:type="character" w:styleId="Vermelding">
    <w:name w:val="Mention"/>
    <w:basedOn w:val="Standaardalinea-lettertype"/>
    <w:uiPriority w:val="99"/>
    <w:unhideWhenUsed/>
    <w:rPr>
      <w:color w:val="2B579A"/>
      <w:shd w:val="clear" w:color="auto" w:fill="E6E6E6"/>
    </w:rPr>
  </w:style>
  <w:style w:type="paragraph" w:styleId="Revisie">
    <w:name w:val="Revision"/>
    <w:hidden/>
    <w:uiPriority w:val="99"/>
    <w:semiHidden/>
    <w:rsid w:val="003C40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9871">
      <w:bodyDiv w:val="1"/>
      <w:marLeft w:val="0"/>
      <w:marRight w:val="0"/>
      <w:marTop w:val="0"/>
      <w:marBottom w:val="0"/>
      <w:divBdr>
        <w:top w:val="none" w:sz="0" w:space="0" w:color="auto"/>
        <w:left w:val="none" w:sz="0" w:space="0" w:color="auto"/>
        <w:bottom w:val="none" w:sz="0" w:space="0" w:color="auto"/>
        <w:right w:val="none" w:sz="0" w:space="0" w:color="auto"/>
      </w:divBdr>
    </w:div>
    <w:div w:id="144517521">
      <w:bodyDiv w:val="1"/>
      <w:marLeft w:val="0"/>
      <w:marRight w:val="0"/>
      <w:marTop w:val="0"/>
      <w:marBottom w:val="0"/>
      <w:divBdr>
        <w:top w:val="none" w:sz="0" w:space="0" w:color="auto"/>
        <w:left w:val="none" w:sz="0" w:space="0" w:color="auto"/>
        <w:bottom w:val="none" w:sz="0" w:space="0" w:color="auto"/>
        <w:right w:val="none" w:sz="0" w:space="0" w:color="auto"/>
      </w:divBdr>
    </w:div>
    <w:div w:id="192117443">
      <w:bodyDiv w:val="1"/>
      <w:marLeft w:val="0"/>
      <w:marRight w:val="0"/>
      <w:marTop w:val="0"/>
      <w:marBottom w:val="0"/>
      <w:divBdr>
        <w:top w:val="none" w:sz="0" w:space="0" w:color="auto"/>
        <w:left w:val="none" w:sz="0" w:space="0" w:color="auto"/>
        <w:bottom w:val="none" w:sz="0" w:space="0" w:color="auto"/>
        <w:right w:val="none" w:sz="0" w:space="0" w:color="auto"/>
      </w:divBdr>
    </w:div>
    <w:div w:id="394163646">
      <w:bodyDiv w:val="1"/>
      <w:marLeft w:val="0"/>
      <w:marRight w:val="0"/>
      <w:marTop w:val="0"/>
      <w:marBottom w:val="0"/>
      <w:divBdr>
        <w:top w:val="none" w:sz="0" w:space="0" w:color="auto"/>
        <w:left w:val="none" w:sz="0" w:space="0" w:color="auto"/>
        <w:bottom w:val="none" w:sz="0" w:space="0" w:color="auto"/>
        <w:right w:val="none" w:sz="0" w:space="0" w:color="auto"/>
      </w:divBdr>
    </w:div>
    <w:div w:id="493188141">
      <w:bodyDiv w:val="1"/>
      <w:marLeft w:val="0"/>
      <w:marRight w:val="0"/>
      <w:marTop w:val="0"/>
      <w:marBottom w:val="0"/>
      <w:divBdr>
        <w:top w:val="none" w:sz="0" w:space="0" w:color="auto"/>
        <w:left w:val="none" w:sz="0" w:space="0" w:color="auto"/>
        <w:bottom w:val="none" w:sz="0" w:space="0" w:color="auto"/>
        <w:right w:val="none" w:sz="0" w:space="0" w:color="auto"/>
      </w:divBdr>
    </w:div>
    <w:div w:id="510031046">
      <w:bodyDiv w:val="1"/>
      <w:marLeft w:val="0"/>
      <w:marRight w:val="0"/>
      <w:marTop w:val="0"/>
      <w:marBottom w:val="0"/>
      <w:divBdr>
        <w:top w:val="none" w:sz="0" w:space="0" w:color="auto"/>
        <w:left w:val="none" w:sz="0" w:space="0" w:color="auto"/>
        <w:bottom w:val="none" w:sz="0" w:space="0" w:color="auto"/>
        <w:right w:val="none" w:sz="0" w:space="0" w:color="auto"/>
      </w:divBdr>
    </w:div>
    <w:div w:id="735517274">
      <w:bodyDiv w:val="1"/>
      <w:marLeft w:val="0"/>
      <w:marRight w:val="0"/>
      <w:marTop w:val="0"/>
      <w:marBottom w:val="0"/>
      <w:divBdr>
        <w:top w:val="none" w:sz="0" w:space="0" w:color="auto"/>
        <w:left w:val="none" w:sz="0" w:space="0" w:color="auto"/>
        <w:bottom w:val="none" w:sz="0" w:space="0" w:color="auto"/>
        <w:right w:val="none" w:sz="0" w:space="0" w:color="auto"/>
      </w:divBdr>
    </w:div>
    <w:div w:id="749817474">
      <w:bodyDiv w:val="1"/>
      <w:marLeft w:val="0"/>
      <w:marRight w:val="0"/>
      <w:marTop w:val="0"/>
      <w:marBottom w:val="0"/>
      <w:divBdr>
        <w:top w:val="none" w:sz="0" w:space="0" w:color="auto"/>
        <w:left w:val="none" w:sz="0" w:space="0" w:color="auto"/>
        <w:bottom w:val="none" w:sz="0" w:space="0" w:color="auto"/>
        <w:right w:val="none" w:sz="0" w:space="0" w:color="auto"/>
      </w:divBdr>
    </w:div>
    <w:div w:id="790248343">
      <w:bodyDiv w:val="1"/>
      <w:marLeft w:val="0"/>
      <w:marRight w:val="0"/>
      <w:marTop w:val="0"/>
      <w:marBottom w:val="0"/>
      <w:divBdr>
        <w:top w:val="none" w:sz="0" w:space="0" w:color="auto"/>
        <w:left w:val="none" w:sz="0" w:space="0" w:color="auto"/>
        <w:bottom w:val="none" w:sz="0" w:space="0" w:color="auto"/>
        <w:right w:val="none" w:sz="0" w:space="0" w:color="auto"/>
      </w:divBdr>
    </w:div>
    <w:div w:id="897134568">
      <w:bodyDiv w:val="1"/>
      <w:marLeft w:val="0"/>
      <w:marRight w:val="0"/>
      <w:marTop w:val="0"/>
      <w:marBottom w:val="0"/>
      <w:divBdr>
        <w:top w:val="none" w:sz="0" w:space="0" w:color="auto"/>
        <w:left w:val="none" w:sz="0" w:space="0" w:color="auto"/>
        <w:bottom w:val="none" w:sz="0" w:space="0" w:color="auto"/>
        <w:right w:val="none" w:sz="0" w:space="0" w:color="auto"/>
      </w:divBdr>
    </w:div>
    <w:div w:id="926574221">
      <w:bodyDiv w:val="1"/>
      <w:marLeft w:val="0"/>
      <w:marRight w:val="0"/>
      <w:marTop w:val="0"/>
      <w:marBottom w:val="0"/>
      <w:divBdr>
        <w:top w:val="none" w:sz="0" w:space="0" w:color="auto"/>
        <w:left w:val="none" w:sz="0" w:space="0" w:color="auto"/>
        <w:bottom w:val="none" w:sz="0" w:space="0" w:color="auto"/>
        <w:right w:val="none" w:sz="0" w:space="0" w:color="auto"/>
      </w:divBdr>
    </w:div>
    <w:div w:id="1205405484">
      <w:bodyDiv w:val="1"/>
      <w:marLeft w:val="0"/>
      <w:marRight w:val="0"/>
      <w:marTop w:val="0"/>
      <w:marBottom w:val="0"/>
      <w:divBdr>
        <w:top w:val="none" w:sz="0" w:space="0" w:color="auto"/>
        <w:left w:val="none" w:sz="0" w:space="0" w:color="auto"/>
        <w:bottom w:val="none" w:sz="0" w:space="0" w:color="auto"/>
        <w:right w:val="none" w:sz="0" w:space="0" w:color="auto"/>
      </w:divBdr>
    </w:div>
    <w:div w:id="1277255227">
      <w:bodyDiv w:val="1"/>
      <w:marLeft w:val="0"/>
      <w:marRight w:val="0"/>
      <w:marTop w:val="0"/>
      <w:marBottom w:val="0"/>
      <w:divBdr>
        <w:top w:val="none" w:sz="0" w:space="0" w:color="auto"/>
        <w:left w:val="none" w:sz="0" w:space="0" w:color="auto"/>
        <w:bottom w:val="none" w:sz="0" w:space="0" w:color="auto"/>
        <w:right w:val="none" w:sz="0" w:space="0" w:color="auto"/>
      </w:divBdr>
    </w:div>
    <w:div w:id="1540242292">
      <w:bodyDiv w:val="1"/>
      <w:marLeft w:val="0"/>
      <w:marRight w:val="0"/>
      <w:marTop w:val="0"/>
      <w:marBottom w:val="0"/>
      <w:divBdr>
        <w:top w:val="none" w:sz="0" w:space="0" w:color="auto"/>
        <w:left w:val="none" w:sz="0" w:space="0" w:color="auto"/>
        <w:bottom w:val="none" w:sz="0" w:space="0" w:color="auto"/>
        <w:right w:val="none" w:sz="0" w:space="0" w:color="auto"/>
      </w:divBdr>
    </w:div>
    <w:div w:id="1554997551">
      <w:bodyDiv w:val="1"/>
      <w:marLeft w:val="0"/>
      <w:marRight w:val="0"/>
      <w:marTop w:val="0"/>
      <w:marBottom w:val="0"/>
      <w:divBdr>
        <w:top w:val="none" w:sz="0" w:space="0" w:color="auto"/>
        <w:left w:val="none" w:sz="0" w:space="0" w:color="auto"/>
        <w:bottom w:val="none" w:sz="0" w:space="0" w:color="auto"/>
        <w:right w:val="none" w:sz="0" w:space="0" w:color="auto"/>
      </w:divBdr>
    </w:div>
    <w:div w:id="1650865742">
      <w:bodyDiv w:val="1"/>
      <w:marLeft w:val="0"/>
      <w:marRight w:val="0"/>
      <w:marTop w:val="0"/>
      <w:marBottom w:val="0"/>
      <w:divBdr>
        <w:top w:val="none" w:sz="0" w:space="0" w:color="auto"/>
        <w:left w:val="none" w:sz="0" w:space="0" w:color="auto"/>
        <w:bottom w:val="none" w:sz="0" w:space="0" w:color="auto"/>
        <w:right w:val="none" w:sz="0" w:space="0" w:color="auto"/>
      </w:divBdr>
    </w:div>
    <w:div w:id="1863400579">
      <w:bodyDiv w:val="1"/>
      <w:marLeft w:val="0"/>
      <w:marRight w:val="0"/>
      <w:marTop w:val="0"/>
      <w:marBottom w:val="0"/>
      <w:divBdr>
        <w:top w:val="none" w:sz="0" w:space="0" w:color="auto"/>
        <w:left w:val="none" w:sz="0" w:space="0" w:color="auto"/>
        <w:bottom w:val="none" w:sz="0" w:space="0" w:color="auto"/>
        <w:right w:val="none" w:sz="0" w:space="0" w:color="auto"/>
      </w:divBdr>
    </w:div>
    <w:div w:id="20803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5.png"/><Relationship Id="rId39" Type="http://schemas.microsoft.com/office/2020/10/relationships/intelligence" Target="intelligence2.xml"/><Relationship Id="rId21" Type="http://schemas.openxmlformats.org/officeDocument/2006/relationships/image" Target="media/image10.png"/><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techcommunity.microsoft.com/t5/exchange-team-blog/basic-authentication-deprecation-in-exchange-online-september/ba-p/3609437" TargetMode="External"/><Relationship Id="rId25" Type="http://schemas.openxmlformats.org/officeDocument/2006/relationships/image" Target="media/image14.pn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header" Target="header1.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3.png"/></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_rels/header2.xml.rels><?xml version="1.0" encoding="UTF-8" standalone="yes"?>
<Relationships xmlns="http://schemas.openxmlformats.org/package/2006/relationships"><Relationship Id="rId1" Type="http://schemas.openxmlformats.org/officeDocument/2006/relationships/image" Target="media/image2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5ACB9D480C45628E713CFF7492931D"/>
        <w:category>
          <w:name w:val="General"/>
          <w:gallery w:val="placeholder"/>
        </w:category>
        <w:types>
          <w:type w:val="bbPlcHdr"/>
        </w:types>
        <w:behaviors>
          <w:behavior w:val="content"/>
        </w:behaviors>
        <w:guid w:val="{FED4F8C7-F08A-47F0-9626-7B3B3CA2EDF5}"/>
      </w:docPartPr>
      <w:docPartBody>
        <w:p w:rsidR="00C56449" w:rsidRDefault="00C56449">
          <w:pPr>
            <w:pStyle w:val="1D5ACB9D480C45628E713CFF7492931D"/>
          </w:pPr>
          <w:r>
            <w:rPr>
              <w:rStyle w:val="Tekstvantijdelijkeaanduiding"/>
            </w:rPr>
            <w:t>Selecteer een classificatie</w:t>
          </w:r>
          <w:r w:rsidRPr="00DF1AD5">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FuturaBT Medium">
    <w:panose1 w:val="020B0602020204020303"/>
    <w:charset w:val="00"/>
    <w:family w:val="swiss"/>
    <w:pitch w:val="variable"/>
    <w:sig w:usb0="A000006F" w:usb1="00000001" w:usb2="00000000" w:usb3="00000000" w:csb0="00000193" w:csb1="00000000"/>
  </w:font>
  <w:font w:name="Segoe UI Emoji">
    <w:panose1 w:val="020B0502040204020203"/>
    <w:charset w:val="00"/>
    <w:family w:val="swiss"/>
    <w:pitch w:val="variable"/>
    <w:sig w:usb0="00000003" w:usb1="02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49"/>
    <w:rsid w:val="00015937"/>
    <w:rsid w:val="000A1568"/>
    <w:rsid w:val="00196E4A"/>
    <w:rsid w:val="002A679B"/>
    <w:rsid w:val="002D0162"/>
    <w:rsid w:val="00346315"/>
    <w:rsid w:val="00370328"/>
    <w:rsid w:val="00394EC6"/>
    <w:rsid w:val="00433788"/>
    <w:rsid w:val="004D6F3B"/>
    <w:rsid w:val="005764DA"/>
    <w:rsid w:val="00683E49"/>
    <w:rsid w:val="0069693A"/>
    <w:rsid w:val="00715658"/>
    <w:rsid w:val="007855B4"/>
    <w:rsid w:val="007A07EF"/>
    <w:rsid w:val="00897423"/>
    <w:rsid w:val="008B23F0"/>
    <w:rsid w:val="00A4358B"/>
    <w:rsid w:val="00A437ED"/>
    <w:rsid w:val="00B12222"/>
    <w:rsid w:val="00C56449"/>
    <w:rsid w:val="00CC3EA6"/>
    <w:rsid w:val="00D02EB2"/>
    <w:rsid w:val="00D85C29"/>
    <w:rsid w:val="00E16391"/>
    <w:rsid w:val="00E50E90"/>
    <w:rsid w:val="00F149FA"/>
    <w:rsid w:val="00FC294D"/>
    <w:rsid w:val="00FC30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1D5ACB9D480C45628E713CFF7492931D">
    <w:name w:val="1D5ACB9D480C45628E713CFF74929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1FC4417009E36438019551EA9364367" ma:contentTypeVersion="13" ma:contentTypeDescription="Een nieuw document maken." ma:contentTypeScope="" ma:versionID="165c2983fd31ae1b57e388527aa62192">
  <xsd:schema xmlns:xsd="http://www.w3.org/2001/XMLSchema" xmlns:xs="http://www.w3.org/2001/XMLSchema" xmlns:p="http://schemas.microsoft.com/office/2006/metadata/properties" xmlns:ns2="e011db46-043c-4261-902b-a37b91967800" xmlns:ns3="c99347cb-e28d-4dc3-82bb-593da1f0835c" targetNamespace="http://schemas.microsoft.com/office/2006/metadata/properties" ma:root="true" ma:fieldsID="06696f9181813d80ab3cda1aea0d2d20" ns2:_="" ns3:_="">
    <xsd:import namespace="e011db46-043c-4261-902b-a37b91967800"/>
    <xsd:import namespace="c99347cb-e28d-4dc3-82bb-593da1f083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1db46-043c-4261-902b-a37b91967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6456b655-8401-4dc5-b973-94901310619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347cb-e28d-4dc3-82bb-593da1f0835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da41055-1974-4f03-a040-5cbdbdc6facf}" ma:internalName="TaxCatchAll" ma:showField="CatchAllData" ma:web="c99347cb-e28d-4dc3-82bb-593da1f083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99347cb-e28d-4dc3-82bb-593da1f0835c" xsi:nil="true"/>
    <lcf76f155ced4ddcb4097134ff3c332f xmlns="e011db46-043c-4261-902b-a37b9196780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E84106-81A0-47AB-8B00-7AE8160AA28A}">
  <ds:schemaRefs>
    <ds:schemaRef ds:uri="http://schemas.openxmlformats.org/officeDocument/2006/bibliography"/>
  </ds:schemaRefs>
</ds:datastoreItem>
</file>

<file path=customXml/itemProps2.xml><?xml version="1.0" encoding="utf-8"?>
<ds:datastoreItem xmlns:ds="http://schemas.openxmlformats.org/officeDocument/2006/customXml" ds:itemID="{FC9CB681-547B-4669-99CC-A02F4274D21E}"/>
</file>

<file path=customXml/itemProps3.xml><?xml version="1.0" encoding="utf-8"?>
<ds:datastoreItem xmlns:ds="http://schemas.openxmlformats.org/officeDocument/2006/customXml" ds:itemID="{9D2F2589-11AA-4997-BE70-F50336D7AA94}">
  <ds:schemaRefs>
    <ds:schemaRef ds:uri="http://schemas.microsoft.com/sharepoint/v3/contenttype/forms"/>
  </ds:schemaRefs>
</ds:datastoreItem>
</file>

<file path=customXml/itemProps4.xml><?xml version="1.0" encoding="utf-8"?>
<ds:datastoreItem xmlns:ds="http://schemas.openxmlformats.org/officeDocument/2006/customXml" ds:itemID="{2C5B482D-4405-48BE-A56B-727F8E52E221}">
  <ds:schemaRefs>
    <ds:schemaRef ds:uri="http://schemas.microsoft.com/office/2006/metadata/properties"/>
    <ds:schemaRef ds:uri="http://schemas.microsoft.com/office/infopath/2007/PartnerControls"/>
    <ds:schemaRef ds:uri="c99347cb-e28d-4dc3-82bb-593da1f0835c"/>
    <ds:schemaRef ds:uri="e011db46-043c-4261-902b-a37b91967800"/>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21</Pages>
  <Words>4164</Words>
  <Characters>22903</Characters>
  <Application>Microsoft Office Word</Application>
  <DocSecurity>0</DocSecurity>
  <Lines>190</Lines>
  <Paragraphs>54</Paragraphs>
  <ScaleCrop>false</ScaleCrop>
  <Company/>
  <LinksUpToDate>false</LinksUpToDate>
  <CharactersWithSpaces>27013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der Sanden</dc:creator>
  <cp:keywords/>
  <dc:description/>
  <cp:lastModifiedBy>Edward Konings</cp:lastModifiedBy>
  <cp:revision>128</cp:revision>
  <cp:lastPrinted>2022-12-05T11:33:00Z</cp:lastPrinted>
  <dcterms:created xsi:type="dcterms:W3CDTF">2020-07-31T00:10:00Z</dcterms:created>
  <dcterms:modified xsi:type="dcterms:W3CDTF">2022-12-05T11:34:00Z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0x010100D1FC4417009E36438019551EA9364367</vt:lpwstr>
  </property>
  <property fmtid="{D5CDD505-2E9C-101B-9397-08002B2CF9AE}" pid="3" name="Order">
    <vt:r8>8930600</vt:r8>
  </property>
  <property fmtid="{D5CDD505-2E9C-101B-9397-08002B2CF9AE}" pid="4" name="MediaServiceImageTags">
    <vt:lpwstr/>
  </property>
</Properties>
</file>