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27BB2F36"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63743B">
        <w:rPr>
          <w:rFonts w:eastAsiaTheme="majorEastAsia" w:cstheme="majorBidi"/>
          <w:color w:val="auto"/>
          <w:spacing w:val="-10"/>
          <w:kern w:val="28"/>
          <w:sz w:val="56"/>
          <w:szCs w:val="56"/>
        </w:rPr>
        <w:t>Podgorica’</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30EEE80" w:rsidR="00EC4B83" w:rsidRPr="004F33C8" w:rsidRDefault="005013C4" w:rsidP="00EC4B83">
            <w:r>
              <w:t>1</w:t>
            </w:r>
            <w:r w:rsidR="0063743B">
              <w:t>5</w:t>
            </w:r>
            <w:r>
              <w:t xml:space="preserve"> juni</w:t>
            </w:r>
            <w:r w:rsidR="00372D3F">
              <w:t xml:space="preserve">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01787EA8C20543F3AE14DCCE6E04753F"/>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42AA9116" w14:textId="11A70077" w:rsidR="000B3647"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06094232" w:history="1">
        <w:r w:rsidR="000B3647" w:rsidRPr="00E469DA">
          <w:rPr>
            <w:rStyle w:val="Hyperlink"/>
          </w:rPr>
          <w:t>1</w:t>
        </w:r>
        <w:r w:rsidR="000B3647">
          <w:rPr>
            <w:rFonts w:asciiTheme="minorHAnsi" w:eastAsiaTheme="minorEastAsia" w:hAnsiTheme="minorHAnsi" w:cstheme="minorBidi"/>
            <w:bCs w:val="0"/>
            <w:iCs w:val="0"/>
            <w:caps w:val="0"/>
            <w:sz w:val="22"/>
            <w:szCs w:val="22"/>
            <w:lang w:eastAsia="nl-NL"/>
          </w:rPr>
          <w:tab/>
        </w:r>
        <w:r w:rsidR="000B3647" w:rsidRPr="00E469DA">
          <w:rPr>
            <w:rStyle w:val="Hyperlink"/>
          </w:rPr>
          <w:t>Algemeen</w:t>
        </w:r>
        <w:r w:rsidR="000B3647">
          <w:rPr>
            <w:webHidden/>
          </w:rPr>
          <w:tab/>
        </w:r>
        <w:r w:rsidR="000B3647">
          <w:rPr>
            <w:webHidden/>
          </w:rPr>
          <w:fldChar w:fldCharType="begin"/>
        </w:r>
        <w:r w:rsidR="000B3647">
          <w:rPr>
            <w:webHidden/>
          </w:rPr>
          <w:instrText xml:space="preserve"> PAGEREF _Toc106094232 \h </w:instrText>
        </w:r>
        <w:r w:rsidR="000B3647">
          <w:rPr>
            <w:webHidden/>
          </w:rPr>
        </w:r>
        <w:r w:rsidR="000B3647">
          <w:rPr>
            <w:webHidden/>
          </w:rPr>
          <w:fldChar w:fldCharType="separate"/>
        </w:r>
        <w:r w:rsidR="000B3647">
          <w:rPr>
            <w:webHidden/>
          </w:rPr>
          <w:t>3</w:t>
        </w:r>
        <w:r w:rsidR="000B3647">
          <w:rPr>
            <w:webHidden/>
          </w:rPr>
          <w:fldChar w:fldCharType="end"/>
        </w:r>
      </w:hyperlink>
    </w:p>
    <w:p w14:paraId="248CD23C" w14:textId="0C811AF2" w:rsidR="000B3647" w:rsidRDefault="000B3647">
      <w:pPr>
        <w:pStyle w:val="TOC2"/>
        <w:rPr>
          <w:rFonts w:asciiTheme="minorHAnsi" w:eastAsiaTheme="minorEastAsia" w:hAnsiTheme="minorHAnsi" w:cstheme="minorBidi"/>
          <w:noProof/>
          <w:sz w:val="22"/>
          <w:szCs w:val="22"/>
          <w:lang w:eastAsia="nl-NL"/>
        </w:rPr>
      </w:pPr>
      <w:hyperlink w:anchor="_Toc106094233" w:history="1">
        <w:r w:rsidRPr="00E469DA">
          <w:rPr>
            <w:rStyle w:val="Hyperlink"/>
            <w:noProof/>
            <w:lang w:eastAsia="nl-NL"/>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nl-NL"/>
          </w:rPr>
          <w:tab/>
        </w:r>
        <w:r w:rsidRPr="00E469DA">
          <w:rPr>
            <w:rStyle w:val="Hyperlink"/>
            <w:noProof/>
            <w:lang w:eastAsia="nl-NL"/>
          </w:rPr>
          <w:t>Edge in IE modus vervangt Internet Explorer</w:t>
        </w:r>
        <w:r>
          <w:rPr>
            <w:noProof/>
            <w:webHidden/>
          </w:rPr>
          <w:tab/>
        </w:r>
        <w:r>
          <w:rPr>
            <w:noProof/>
            <w:webHidden/>
          </w:rPr>
          <w:fldChar w:fldCharType="begin"/>
        </w:r>
        <w:r>
          <w:rPr>
            <w:noProof/>
            <w:webHidden/>
          </w:rPr>
          <w:instrText xml:space="preserve"> PAGEREF _Toc106094233 \h </w:instrText>
        </w:r>
        <w:r>
          <w:rPr>
            <w:noProof/>
            <w:webHidden/>
          </w:rPr>
        </w:r>
        <w:r>
          <w:rPr>
            <w:noProof/>
            <w:webHidden/>
          </w:rPr>
          <w:fldChar w:fldCharType="separate"/>
        </w:r>
        <w:r>
          <w:rPr>
            <w:noProof/>
            <w:webHidden/>
          </w:rPr>
          <w:t>3</w:t>
        </w:r>
        <w:r>
          <w:rPr>
            <w:noProof/>
            <w:webHidden/>
          </w:rPr>
          <w:fldChar w:fldCharType="end"/>
        </w:r>
      </w:hyperlink>
    </w:p>
    <w:p w14:paraId="496A0816" w14:textId="13A7BEF6" w:rsidR="000B3647" w:rsidRDefault="000B3647">
      <w:pPr>
        <w:pStyle w:val="TOC1"/>
        <w:rPr>
          <w:rFonts w:asciiTheme="minorHAnsi" w:eastAsiaTheme="minorEastAsia" w:hAnsiTheme="minorHAnsi" w:cstheme="minorBidi"/>
          <w:bCs w:val="0"/>
          <w:iCs w:val="0"/>
          <w:caps w:val="0"/>
          <w:sz w:val="22"/>
          <w:szCs w:val="22"/>
          <w:lang w:eastAsia="nl-NL"/>
        </w:rPr>
      </w:pPr>
      <w:hyperlink w:anchor="_Toc106094234" w:history="1">
        <w:r w:rsidRPr="00E469DA">
          <w:rPr>
            <w:rStyle w:val="Hyperlink"/>
          </w:rPr>
          <w:t>2</w:t>
        </w:r>
        <w:r>
          <w:rPr>
            <w:rFonts w:asciiTheme="minorHAnsi" w:eastAsiaTheme="minorEastAsia" w:hAnsiTheme="minorHAnsi" w:cstheme="minorBidi"/>
            <w:bCs w:val="0"/>
            <w:iCs w:val="0"/>
            <w:caps w:val="0"/>
            <w:sz w:val="22"/>
            <w:szCs w:val="22"/>
            <w:lang w:eastAsia="nl-NL"/>
          </w:rPr>
          <w:tab/>
        </w:r>
        <w:r w:rsidRPr="00E469DA">
          <w:rPr>
            <w:rStyle w:val="Hyperlink"/>
          </w:rPr>
          <w:t>Basis Xpert Suite</w:t>
        </w:r>
        <w:r>
          <w:rPr>
            <w:webHidden/>
          </w:rPr>
          <w:tab/>
        </w:r>
        <w:r>
          <w:rPr>
            <w:webHidden/>
          </w:rPr>
          <w:fldChar w:fldCharType="begin"/>
        </w:r>
        <w:r>
          <w:rPr>
            <w:webHidden/>
          </w:rPr>
          <w:instrText xml:space="preserve"> PAGEREF _Toc106094234 \h </w:instrText>
        </w:r>
        <w:r>
          <w:rPr>
            <w:webHidden/>
          </w:rPr>
        </w:r>
        <w:r>
          <w:rPr>
            <w:webHidden/>
          </w:rPr>
          <w:fldChar w:fldCharType="separate"/>
        </w:r>
        <w:r>
          <w:rPr>
            <w:webHidden/>
          </w:rPr>
          <w:t>3</w:t>
        </w:r>
        <w:r>
          <w:rPr>
            <w:webHidden/>
          </w:rPr>
          <w:fldChar w:fldCharType="end"/>
        </w:r>
      </w:hyperlink>
    </w:p>
    <w:p w14:paraId="03C507FE" w14:textId="3D59A5D5" w:rsidR="000B3647" w:rsidRDefault="000B3647">
      <w:pPr>
        <w:pStyle w:val="TOC2"/>
        <w:rPr>
          <w:rFonts w:asciiTheme="minorHAnsi" w:eastAsiaTheme="minorEastAsia" w:hAnsiTheme="minorHAnsi" w:cstheme="minorBidi"/>
          <w:noProof/>
          <w:sz w:val="22"/>
          <w:szCs w:val="22"/>
          <w:lang w:eastAsia="nl-NL"/>
        </w:rPr>
      </w:pPr>
      <w:hyperlink w:anchor="_Toc106094235" w:history="1">
        <w:r w:rsidRPr="00E469DA">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E469DA">
          <w:rPr>
            <w:rStyle w:val="Hyperlink"/>
            <w:noProof/>
            <w:lang w:eastAsia="nl-NL"/>
          </w:rPr>
          <w:t>XS Beheer</w:t>
        </w:r>
        <w:r>
          <w:rPr>
            <w:noProof/>
            <w:webHidden/>
          </w:rPr>
          <w:tab/>
        </w:r>
        <w:r>
          <w:rPr>
            <w:noProof/>
            <w:webHidden/>
          </w:rPr>
          <w:fldChar w:fldCharType="begin"/>
        </w:r>
        <w:r>
          <w:rPr>
            <w:noProof/>
            <w:webHidden/>
          </w:rPr>
          <w:instrText xml:space="preserve"> PAGEREF _Toc106094235 \h </w:instrText>
        </w:r>
        <w:r>
          <w:rPr>
            <w:noProof/>
            <w:webHidden/>
          </w:rPr>
        </w:r>
        <w:r>
          <w:rPr>
            <w:noProof/>
            <w:webHidden/>
          </w:rPr>
          <w:fldChar w:fldCharType="separate"/>
        </w:r>
        <w:r>
          <w:rPr>
            <w:noProof/>
            <w:webHidden/>
          </w:rPr>
          <w:t>3</w:t>
        </w:r>
        <w:r>
          <w:rPr>
            <w:noProof/>
            <w:webHidden/>
          </w:rPr>
          <w:fldChar w:fldCharType="end"/>
        </w:r>
      </w:hyperlink>
    </w:p>
    <w:p w14:paraId="38D04024" w14:textId="547B596E"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36" w:history="1">
        <w:r w:rsidRPr="00E469DA">
          <w:rPr>
            <w:rStyle w:val="Hyperlink"/>
          </w:rPr>
          <w:t>2.1.1</w:t>
        </w:r>
        <w:r>
          <w:rPr>
            <w:rFonts w:asciiTheme="minorHAnsi" w:eastAsiaTheme="minorEastAsia" w:hAnsiTheme="minorHAnsi" w:cstheme="minorBidi"/>
            <w:iCs w:val="0"/>
            <w:sz w:val="22"/>
            <w:szCs w:val="22"/>
            <w:lang w:eastAsia="nl-NL"/>
          </w:rPr>
          <w:tab/>
        </w:r>
        <w:r w:rsidRPr="00E469DA">
          <w:rPr>
            <w:rStyle w:val="Hyperlink"/>
          </w:rPr>
          <w:t>Update gebruikersovereenkomst Datakluis</w:t>
        </w:r>
        <w:r>
          <w:rPr>
            <w:webHidden/>
          </w:rPr>
          <w:tab/>
        </w:r>
        <w:r>
          <w:rPr>
            <w:webHidden/>
          </w:rPr>
          <w:fldChar w:fldCharType="begin"/>
        </w:r>
        <w:r>
          <w:rPr>
            <w:webHidden/>
          </w:rPr>
          <w:instrText xml:space="preserve"> PAGEREF _Toc106094236 \h </w:instrText>
        </w:r>
        <w:r>
          <w:rPr>
            <w:webHidden/>
          </w:rPr>
        </w:r>
        <w:r>
          <w:rPr>
            <w:webHidden/>
          </w:rPr>
          <w:fldChar w:fldCharType="separate"/>
        </w:r>
        <w:r>
          <w:rPr>
            <w:webHidden/>
          </w:rPr>
          <w:t>3</w:t>
        </w:r>
        <w:r>
          <w:rPr>
            <w:webHidden/>
          </w:rPr>
          <w:fldChar w:fldCharType="end"/>
        </w:r>
      </w:hyperlink>
    </w:p>
    <w:p w14:paraId="283966A4" w14:textId="5AD407B2"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37" w:history="1">
        <w:r w:rsidRPr="00E469DA">
          <w:rPr>
            <w:rStyle w:val="Hyperlink"/>
            <w:lang w:eastAsia="nl-NL"/>
          </w:rPr>
          <w:t>2.1.2</w:t>
        </w:r>
        <w:r>
          <w:rPr>
            <w:rFonts w:asciiTheme="minorHAnsi" w:eastAsiaTheme="minorEastAsia" w:hAnsiTheme="minorHAnsi" w:cstheme="minorBidi"/>
            <w:iCs w:val="0"/>
            <w:sz w:val="22"/>
            <w:szCs w:val="22"/>
            <w:lang w:eastAsia="nl-NL"/>
          </w:rPr>
          <w:tab/>
        </w:r>
        <w:r w:rsidRPr="00E469DA">
          <w:rPr>
            <w:rStyle w:val="Hyperlink"/>
            <w:lang w:eastAsia="nl-NL"/>
          </w:rPr>
          <w:t>Nieuwe triggeractie: Zet alle lopende taken op vervallen</w:t>
        </w:r>
        <w:r>
          <w:rPr>
            <w:webHidden/>
          </w:rPr>
          <w:tab/>
        </w:r>
        <w:r>
          <w:rPr>
            <w:webHidden/>
          </w:rPr>
          <w:fldChar w:fldCharType="begin"/>
        </w:r>
        <w:r>
          <w:rPr>
            <w:webHidden/>
          </w:rPr>
          <w:instrText xml:space="preserve"> PAGEREF _Toc106094237 \h </w:instrText>
        </w:r>
        <w:r>
          <w:rPr>
            <w:webHidden/>
          </w:rPr>
        </w:r>
        <w:r>
          <w:rPr>
            <w:webHidden/>
          </w:rPr>
          <w:fldChar w:fldCharType="separate"/>
        </w:r>
        <w:r>
          <w:rPr>
            <w:webHidden/>
          </w:rPr>
          <w:t>4</w:t>
        </w:r>
        <w:r>
          <w:rPr>
            <w:webHidden/>
          </w:rPr>
          <w:fldChar w:fldCharType="end"/>
        </w:r>
      </w:hyperlink>
    </w:p>
    <w:p w14:paraId="3D2378F2" w14:textId="5845601A"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38" w:history="1">
        <w:r w:rsidRPr="00E469DA">
          <w:rPr>
            <w:rStyle w:val="Hyperlink"/>
            <w:lang w:eastAsia="nl-NL"/>
          </w:rPr>
          <w:t>2.1.3</w:t>
        </w:r>
        <w:r>
          <w:rPr>
            <w:rFonts w:asciiTheme="minorHAnsi" w:eastAsiaTheme="minorEastAsia" w:hAnsiTheme="minorHAnsi" w:cstheme="minorBidi"/>
            <w:iCs w:val="0"/>
            <w:sz w:val="22"/>
            <w:szCs w:val="22"/>
            <w:lang w:eastAsia="nl-NL"/>
          </w:rPr>
          <w:tab/>
        </w:r>
        <w:r w:rsidRPr="00E469DA">
          <w:rPr>
            <w:rStyle w:val="Hyperlink"/>
            <w:lang w:eastAsia="nl-NL"/>
          </w:rPr>
          <w:t>Nieuwe triggeractie: Rekening houdend met samengesteld verzuim</w:t>
        </w:r>
        <w:r>
          <w:rPr>
            <w:webHidden/>
          </w:rPr>
          <w:tab/>
        </w:r>
        <w:r>
          <w:rPr>
            <w:webHidden/>
          </w:rPr>
          <w:fldChar w:fldCharType="begin"/>
        </w:r>
        <w:r>
          <w:rPr>
            <w:webHidden/>
          </w:rPr>
          <w:instrText xml:space="preserve"> PAGEREF _Toc106094238 \h </w:instrText>
        </w:r>
        <w:r>
          <w:rPr>
            <w:webHidden/>
          </w:rPr>
        </w:r>
        <w:r>
          <w:rPr>
            <w:webHidden/>
          </w:rPr>
          <w:fldChar w:fldCharType="separate"/>
        </w:r>
        <w:r>
          <w:rPr>
            <w:webHidden/>
          </w:rPr>
          <w:t>5</w:t>
        </w:r>
        <w:r>
          <w:rPr>
            <w:webHidden/>
          </w:rPr>
          <w:fldChar w:fldCharType="end"/>
        </w:r>
      </w:hyperlink>
    </w:p>
    <w:p w14:paraId="14E3ADD0" w14:textId="22DD8C14"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39" w:history="1">
        <w:r w:rsidRPr="00E469DA">
          <w:rPr>
            <w:rStyle w:val="Hyperlink"/>
            <w:lang w:eastAsia="nl-NL"/>
          </w:rPr>
          <w:t>2.1.4</w:t>
        </w:r>
        <w:r>
          <w:rPr>
            <w:rFonts w:asciiTheme="minorHAnsi" w:eastAsiaTheme="minorEastAsia" w:hAnsiTheme="minorHAnsi" w:cstheme="minorBidi"/>
            <w:iCs w:val="0"/>
            <w:sz w:val="22"/>
            <w:szCs w:val="22"/>
            <w:lang w:eastAsia="nl-NL"/>
          </w:rPr>
          <w:tab/>
        </w:r>
        <w:r w:rsidRPr="00E469DA">
          <w:rPr>
            <w:rStyle w:val="Hyperlink"/>
            <w:lang w:eastAsia="nl-NL"/>
          </w:rPr>
          <w:t>Aanpassingen aan gebruikersrol toepassen</w:t>
        </w:r>
        <w:r>
          <w:rPr>
            <w:webHidden/>
          </w:rPr>
          <w:tab/>
        </w:r>
        <w:r>
          <w:rPr>
            <w:webHidden/>
          </w:rPr>
          <w:fldChar w:fldCharType="begin"/>
        </w:r>
        <w:r>
          <w:rPr>
            <w:webHidden/>
          </w:rPr>
          <w:instrText xml:space="preserve"> PAGEREF _Toc106094239 \h </w:instrText>
        </w:r>
        <w:r>
          <w:rPr>
            <w:webHidden/>
          </w:rPr>
        </w:r>
        <w:r>
          <w:rPr>
            <w:webHidden/>
          </w:rPr>
          <w:fldChar w:fldCharType="separate"/>
        </w:r>
        <w:r>
          <w:rPr>
            <w:webHidden/>
          </w:rPr>
          <w:t>6</w:t>
        </w:r>
        <w:r>
          <w:rPr>
            <w:webHidden/>
          </w:rPr>
          <w:fldChar w:fldCharType="end"/>
        </w:r>
      </w:hyperlink>
    </w:p>
    <w:p w14:paraId="7D8FCC7D" w14:textId="5FF9FB6A" w:rsidR="000B3647" w:rsidRDefault="000B3647">
      <w:pPr>
        <w:pStyle w:val="TOC2"/>
        <w:rPr>
          <w:rFonts w:asciiTheme="minorHAnsi" w:eastAsiaTheme="minorEastAsia" w:hAnsiTheme="minorHAnsi" w:cstheme="minorBidi"/>
          <w:noProof/>
          <w:sz w:val="22"/>
          <w:szCs w:val="22"/>
          <w:lang w:eastAsia="nl-NL"/>
        </w:rPr>
      </w:pPr>
      <w:hyperlink w:anchor="_Toc106094240" w:history="1">
        <w:r w:rsidRPr="00E469DA">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nl-NL"/>
          </w:rPr>
          <w:tab/>
        </w:r>
        <w:r w:rsidRPr="00E469DA">
          <w:rPr>
            <w:rStyle w:val="Hyperlink"/>
            <w:noProof/>
          </w:rPr>
          <w:t>XS Gebruiker</w:t>
        </w:r>
        <w:r>
          <w:rPr>
            <w:noProof/>
            <w:webHidden/>
          </w:rPr>
          <w:tab/>
        </w:r>
        <w:r>
          <w:rPr>
            <w:noProof/>
            <w:webHidden/>
          </w:rPr>
          <w:fldChar w:fldCharType="begin"/>
        </w:r>
        <w:r>
          <w:rPr>
            <w:noProof/>
            <w:webHidden/>
          </w:rPr>
          <w:instrText xml:space="preserve"> PAGEREF _Toc106094240 \h </w:instrText>
        </w:r>
        <w:r>
          <w:rPr>
            <w:noProof/>
            <w:webHidden/>
          </w:rPr>
        </w:r>
        <w:r>
          <w:rPr>
            <w:noProof/>
            <w:webHidden/>
          </w:rPr>
          <w:fldChar w:fldCharType="separate"/>
        </w:r>
        <w:r>
          <w:rPr>
            <w:noProof/>
            <w:webHidden/>
          </w:rPr>
          <w:t>8</w:t>
        </w:r>
        <w:r>
          <w:rPr>
            <w:noProof/>
            <w:webHidden/>
          </w:rPr>
          <w:fldChar w:fldCharType="end"/>
        </w:r>
      </w:hyperlink>
    </w:p>
    <w:p w14:paraId="10A4E600" w14:textId="66159798"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1" w:history="1">
        <w:r w:rsidRPr="00E469DA">
          <w:rPr>
            <w:rStyle w:val="Hyperlink"/>
            <w:lang w:eastAsia="nl-NL"/>
          </w:rPr>
          <w:t>2.2.1</w:t>
        </w:r>
        <w:r>
          <w:rPr>
            <w:rFonts w:asciiTheme="minorHAnsi" w:eastAsiaTheme="minorEastAsia" w:hAnsiTheme="minorHAnsi" w:cstheme="minorBidi"/>
            <w:iCs w:val="0"/>
            <w:sz w:val="22"/>
            <w:szCs w:val="22"/>
            <w:lang w:eastAsia="nl-NL"/>
          </w:rPr>
          <w:tab/>
        </w:r>
        <w:r w:rsidRPr="00E469DA">
          <w:rPr>
            <w:rStyle w:val="Hyperlink"/>
            <w:lang w:eastAsia="nl-NL"/>
          </w:rPr>
          <w:t>Veilig Communiceren: inzage rol van deelnemers</w:t>
        </w:r>
        <w:r>
          <w:rPr>
            <w:webHidden/>
          </w:rPr>
          <w:tab/>
        </w:r>
        <w:r>
          <w:rPr>
            <w:webHidden/>
          </w:rPr>
          <w:fldChar w:fldCharType="begin"/>
        </w:r>
        <w:r>
          <w:rPr>
            <w:webHidden/>
          </w:rPr>
          <w:instrText xml:space="preserve"> PAGEREF _Toc106094241 \h </w:instrText>
        </w:r>
        <w:r>
          <w:rPr>
            <w:webHidden/>
          </w:rPr>
        </w:r>
        <w:r>
          <w:rPr>
            <w:webHidden/>
          </w:rPr>
          <w:fldChar w:fldCharType="separate"/>
        </w:r>
        <w:r>
          <w:rPr>
            <w:webHidden/>
          </w:rPr>
          <w:t>8</w:t>
        </w:r>
        <w:r>
          <w:rPr>
            <w:webHidden/>
          </w:rPr>
          <w:fldChar w:fldCharType="end"/>
        </w:r>
      </w:hyperlink>
    </w:p>
    <w:p w14:paraId="21185AF4" w14:textId="2530C734" w:rsidR="000B3647" w:rsidRDefault="000B3647">
      <w:pPr>
        <w:pStyle w:val="TOC2"/>
        <w:rPr>
          <w:rFonts w:asciiTheme="minorHAnsi" w:eastAsiaTheme="minorEastAsia" w:hAnsiTheme="minorHAnsi" w:cstheme="minorBidi"/>
          <w:noProof/>
          <w:sz w:val="22"/>
          <w:szCs w:val="22"/>
          <w:lang w:eastAsia="nl-NL"/>
        </w:rPr>
      </w:pPr>
      <w:hyperlink w:anchor="_Toc106094242" w:history="1">
        <w:r w:rsidRPr="00E469DA">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lang w:eastAsia="nl-NL"/>
          </w:rPr>
          <w:tab/>
        </w:r>
        <w:r w:rsidRPr="00E469DA">
          <w:rPr>
            <w:rStyle w:val="Hyperlink"/>
            <w:noProof/>
          </w:rPr>
          <w:t>Rapportages</w:t>
        </w:r>
        <w:r>
          <w:rPr>
            <w:noProof/>
            <w:webHidden/>
          </w:rPr>
          <w:tab/>
        </w:r>
        <w:r>
          <w:rPr>
            <w:noProof/>
            <w:webHidden/>
          </w:rPr>
          <w:fldChar w:fldCharType="begin"/>
        </w:r>
        <w:r>
          <w:rPr>
            <w:noProof/>
            <w:webHidden/>
          </w:rPr>
          <w:instrText xml:space="preserve"> PAGEREF _Toc106094242 \h </w:instrText>
        </w:r>
        <w:r>
          <w:rPr>
            <w:noProof/>
            <w:webHidden/>
          </w:rPr>
        </w:r>
        <w:r>
          <w:rPr>
            <w:noProof/>
            <w:webHidden/>
          </w:rPr>
          <w:fldChar w:fldCharType="separate"/>
        </w:r>
        <w:r>
          <w:rPr>
            <w:noProof/>
            <w:webHidden/>
          </w:rPr>
          <w:t>8</w:t>
        </w:r>
        <w:r>
          <w:rPr>
            <w:noProof/>
            <w:webHidden/>
          </w:rPr>
          <w:fldChar w:fldCharType="end"/>
        </w:r>
      </w:hyperlink>
    </w:p>
    <w:p w14:paraId="3E660B06" w14:textId="7F9F05CD"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3" w:history="1">
        <w:r w:rsidRPr="00E469DA">
          <w:rPr>
            <w:rStyle w:val="Hyperlink"/>
          </w:rPr>
          <w:t>2.3.1</w:t>
        </w:r>
        <w:r>
          <w:rPr>
            <w:rFonts w:asciiTheme="minorHAnsi" w:eastAsiaTheme="minorEastAsia" w:hAnsiTheme="minorHAnsi" w:cstheme="minorBidi"/>
            <w:iCs w:val="0"/>
            <w:sz w:val="22"/>
            <w:szCs w:val="22"/>
            <w:lang w:eastAsia="nl-NL"/>
          </w:rPr>
          <w:tab/>
        </w:r>
        <w:r w:rsidRPr="00E469DA">
          <w:rPr>
            <w:rStyle w:val="Hyperlink"/>
          </w:rPr>
          <w:t>Nieuw rapport: Exact_ExportAbonnementen</w:t>
        </w:r>
        <w:r>
          <w:rPr>
            <w:webHidden/>
          </w:rPr>
          <w:tab/>
        </w:r>
        <w:r>
          <w:rPr>
            <w:webHidden/>
          </w:rPr>
          <w:fldChar w:fldCharType="begin"/>
        </w:r>
        <w:r>
          <w:rPr>
            <w:webHidden/>
          </w:rPr>
          <w:instrText xml:space="preserve"> PAGEREF _Toc106094243 \h </w:instrText>
        </w:r>
        <w:r>
          <w:rPr>
            <w:webHidden/>
          </w:rPr>
        </w:r>
        <w:r>
          <w:rPr>
            <w:webHidden/>
          </w:rPr>
          <w:fldChar w:fldCharType="separate"/>
        </w:r>
        <w:r>
          <w:rPr>
            <w:webHidden/>
          </w:rPr>
          <w:t>8</w:t>
        </w:r>
        <w:r>
          <w:rPr>
            <w:webHidden/>
          </w:rPr>
          <w:fldChar w:fldCharType="end"/>
        </w:r>
      </w:hyperlink>
    </w:p>
    <w:p w14:paraId="6BC1AA7C" w14:textId="4ED9713A"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4" w:history="1">
        <w:r w:rsidRPr="00E469DA">
          <w:rPr>
            <w:rStyle w:val="Hyperlink"/>
          </w:rPr>
          <w:t>2.3.2</w:t>
        </w:r>
        <w:r>
          <w:rPr>
            <w:rFonts w:asciiTheme="minorHAnsi" w:eastAsiaTheme="minorEastAsia" w:hAnsiTheme="minorHAnsi" w:cstheme="minorBidi"/>
            <w:iCs w:val="0"/>
            <w:sz w:val="22"/>
            <w:szCs w:val="22"/>
            <w:lang w:eastAsia="nl-NL"/>
          </w:rPr>
          <w:tab/>
        </w:r>
        <w:r w:rsidRPr="00E469DA">
          <w:rPr>
            <w:rStyle w:val="Hyperlink"/>
          </w:rPr>
          <w:t>Nieuw rapport: Uitgevoerde verrichtingen</w:t>
        </w:r>
        <w:r>
          <w:rPr>
            <w:webHidden/>
          </w:rPr>
          <w:tab/>
        </w:r>
        <w:r>
          <w:rPr>
            <w:webHidden/>
          </w:rPr>
          <w:fldChar w:fldCharType="begin"/>
        </w:r>
        <w:r>
          <w:rPr>
            <w:webHidden/>
          </w:rPr>
          <w:instrText xml:space="preserve"> PAGEREF _Toc106094244 \h </w:instrText>
        </w:r>
        <w:r>
          <w:rPr>
            <w:webHidden/>
          </w:rPr>
        </w:r>
        <w:r>
          <w:rPr>
            <w:webHidden/>
          </w:rPr>
          <w:fldChar w:fldCharType="separate"/>
        </w:r>
        <w:r>
          <w:rPr>
            <w:webHidden/>
          </w:rPr>
          <w:t>9</w:t>
        </w:r>
        <w:r>
          <w:rPr>
            <w:webHidden/>
          </w:rPr>
          <w:fldChar w:fldCharType="end"/>
        </w:r>
      </w:hyperlink>
    </w:p>
    <w:p w14:paraId="7FB657EC" w14:textId="466E0A73"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5" w:history="1">
        <w:r w:rsidRPr="00E469DA">
          <w:rPr>
            <w:rStyle w:val="Hyperlink"/>
          </w:rPr>
          <w:t>2.3.3</w:t>
        </w:r>
        <w:r>
          <w:rPr>
            <w:rFonts w:asciiTheme="minorHAnsi" w:eastAsiaTheme="minorEastAsia" w:hAnsiTheme="minorHAnsi" w:cstheme="minorBidi"/>
            <w:iCs w:val="0"/>
            <w:sz w:val="22"/>
            <w:szCs w:val="22"/>
            <w:lang w:eastAsia="nl-NL"/>
          </w:rPr>
          <w:tab/>
        </w:r>
        <w:r w:rsidRPr="00E469DA">
          <w:rPr>
            <w:rStyle w:val="Hyperlink"/>
          </w:rPr>
          <w:t>Wijziging rapport 'trajectenlijst met formuliervelden'</w:t>
        </w:r>
        <w:r>
          <w:rPr>
            <w:webHidden/>
          </w:rPr>
          <w:tab/>
        </w:r>
        <w:r>
          <w:rPr>
            <w:webHidden/>
          </w:rPr>
          <w:fldChar w:fldCharType="begin"/>
        </w:r>
        <w:r>
          <w:rPr>
            <w:webHidden/>
          </w:rPr>
          <w:instrText xml:space="preserve"> PAGEREF _Toc106094245 \h </w:instrText>
        </w:r>
        <w:r>
          <w:rPr>
            <w:webHidden/>
          </w:rPr>
        </w:r>
        <w:r>
          <w:rPr>
            <w:webHidden/>
          </w:rPr>
          <w:fldChar w:fldCharType="separate"/>
        </w:r>
        <w:r>
          <w:rPr>
            <w:webHidden/>
          </w:rPr>
          <w:t>9</w:t>
        </w:r>
        <w:r>
          <w:rPr>
            <w:webHidden/>
          </w:rPr>
          <w:fldChar w:fldCharType="end"/>
        </w:r>
      </w:hyperlink>
    </w:p>
    <w:p w14:paraId="1157E2C3" w14:textId="426846ED"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6" w:history="1">
        <w:r w:rsidRPr="00E469DA">
          <w:rPr>
            <w:rStyle w:val="Hyperlink"/>
          </w:rPr>
          <w:t>2.3.4</w:t>
        </w:r>
        <w:r>
          <w:rPr>
            <w:rFonts w:asciiTheme="minorHAnsi" w:eastAsiaTheme="minorEastAsia" w:hAnsiTheme="minorHAnsi" w:cstheme="minorBidi"/>
            <w:iCs w:val="0"/>
            <w:sz w:val="22"/>
            <w:szCs w:val="22"/>
            <w:lang w:eastAsia="nl-NL"/>
          </w:rPr>
          <w:tab/>
        </w:r>
        <w:r w:rsidRPr="00E469DA">
          <w:rPr>
            <w:rStyle w:val="Hyperlink"/>
          </w:rPr>
          <w:t>Wijziging rapport ‘Verzuim per organisatorische eenheid inclusief verzuimduurcategorieën (per maand)’</w:t>
        </w:r>
        <w:r>
          <w:rPr>
            <w:webHidden/>
          </w:rPr>
          <w:tab/>
        </w:r>
        <w:r>
          <w:rPr>
            <w:webHidden/>
          </w:rPr>
          <w:fldChar w:fldCharType="begin"/>
        </w:r>
        <w:r>
          <w:rPr>
            <w:webHidden/>
          </w:rPr>
          <w:instrText xml:space="preserve"> PAGEREF _Toc106094246 \h </w:instrText>
        </w:r>
        <w:r>
          <w:rPr>
            <w:webHidden/>
          </w:rPr>
        </w:r>
        <w:r>
          <w:rPr>
            <w:webHidden/>
          </w:rPr>
          <w:fldChar w:fldCharType="separate"/>
        </w:r>
        <w:r>
          <w:rPr>
            <w:webHidden/>
          </w:rPr>
          <w:t>10</w:t>
        </w:r>
        <w:r>
          <w:rPr>
            <w:webHidden/>
          </w:rPr>
          <w:fldChar w:fldCharType="end"/>
        </w:r>
      </w:hyperlink>
    </w:p>
    <w:p w14:paraId="73A30736" w14:textId="72745ED1"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7" w:history="1">
        <w:r w:rsidRPr="00E469DA">
          <w:rPr>
            <w:rStyle w:val="Hyperlink"/>
          </w:rPr>
          <w:t>2.3.5</w:t>
        </w:r>
        <w:r>
          <w:rPr>
            <w:rFonts w:asciiTheme="minorHAnsi" w:eastAsiaTheme="minorEastAsia" w:hAnsiTheme="minorHAnsi" w:cstheme="minorBidi"/>
            <w:iCs w:val="0"/>
            <w:sz w:val="22"/>
            <w:szCs w:val="22"/>
            <w:lang w:eastAsia="nl-NL"/>
          </w:rPr>
          <w:tab/>
        </w:r>
        <w:r w:rsidRPr="00E469DA">
          <w:rPr>
            <w:rStyle w:val="Hyperlink"/>
          </w:rPr>
          <w:t>Wijziging rapport ‘Dossiers in behandeling’</w:t>
        </w:r>
        <w:r>
          <w:rPr>
            <w:webHidden/>
          </w:rPr>
          <w:tab/>
        </w:r>
        <w:r>
          <w:rPr>
            <w:webHidden/>
          </w:rPr>
          <w:fldChar w:fldCharType="begin"/>
        </w:r>
        <w:r>
          <w:rPr>
            <w:webHidden/>
          </w:rPr>
          <w:instrText xml:space="preserve"> PAGEREF _Toc106094247 \h </w:instrText>
        </w:r>
        <w:r>
          <w:rPr>
            <w:webHidden/>
          </w:rPr>
        </w:r>
        <w:r>
          <w:rPr>
            <w:webHidden/>
          </w:rPr>
          <w:fldChar w:fldCharType="separate"/>
        </w:r>
        <w:r>
          <w:rPr>
            <w:webHidden/>
          </w:rPr>
          <w:t>10</w:t>
        </w:r>
        <w:r>
          <w:rPr>
            <w:webHidden/>
          </w:rPr>
          <w:fldChar w:fldCharType="end"/>
        </w:r>
      </w:hyperlink>
    </w:p>
    <w:p w14:paraId="5058A18C" w14:textId="026DF595"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8" w:history="1">
        <w:r w:rsidRPr="00E469DA">
          <w:rPr>
            <w:rStyle w:val="Hyperlink"/>
          </w:rPr>
          <w:t>2.3.6</w:t>
        </w:r>
        <w:r>
          <w:rPr>
            <w:rFonts w:asciiTheme="minorHAnsi" w:eastAsiaTheme="minorEastAsia" w:hAnsiTheme="minorHAnsi" w:cstheme="minorBidi"/>
            <w:iCs w:val="0"/>
            <w:sz w:val="22"/>
            <w:szCs w:val="22"/>
            <w:lang w:eastAsia="nl-NL"/>
          </w:rPr>
          <w:tab/>
        </w:r>
        <w:r w:rsidRPr="00E469DA">
          <w:rPr>
            <w:rStyle w:val="Hyperlink"/>
          </w:rPr>
          <w:t>Wijziging rapport ‘Uitkeringsbedrag per werknemer’</w:t>
        </w:r>
        <w:r>
          <w:rPr>
            <w:webHidden/>
          </w:rPr>
          <w:tab/>
        </w:r>
        <w:r>
          <w:rPr>
            <w:webHidden/>
          </w:rPr>
          <w:fldChar w:fldCharType="begin"/>
        </w:r>
        <w:r>
          <w:rPr>
            <w:webHidden/>
          </w:rPr>
          <w:instrText xml:space="preserve"> PAGEREF _Toc106094248 \h </w:instrText>
        </w:r>
        <w:r>
          <w:rPr>
            <w:webHidden/>
          </w:rPr>
        </w:r>
        <w:r>
          <w:rPr>
            <w:webHidden/>
          </w:rPr>
          <w:fldChar w:fldCharType="separate"/>
        </w:r>
        <w:r>
          <w:rPr>
            <w:webHidden/>
          </w:rPr>
          <w:t>10</w:t>
        </w:r>
        <w:r>
          <w:rPr>
            <w:webHidden/>
          </w:rPr>
          <w:fldChar w:fldCharType="end"/>
        </w:r>
      </w:hyperlink>
    </w:p>
    <w:p w14:paraId="733A464E" w14:textId="0216A1F9"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49" w:history="1">
        <w:r w:rsidRPr="00E469DA">
          <w:rPr>
            <w:rStyle w:val="Hyperlink"/>
          </w:rPr>
          <w:t>2.3.7</w:t>
        </w:r>
        <w:r>
          <w:rPr>
            <w:rFonts w:asciiTheme="minorHAnsi" w:eastAsiaTheme="minorEastAsia" w:hAnsiTheme="minorHAnsi" w:cstheme="minorBidi"/>
            <w:iCs w:val="0"/>
            <w:sz w:val="22"/>
            <w:szCs w:val="22"/>
            <w:lang w:eastAsia="nl-NL"/>
          </w:rPr>
          <w:tab/>
        </w:r>
        <w:r w:rsidRPr="00E469DA">
          <w:rPr>
            <w:rStyle w:val="Hyperlink"/>
          </w:rPr>
          <w:t>Wijziging rapporten: Autorisaties op protocolvariatie en spreekuursoort</w:t>
        </w:r>
        <w:r>
          <w:rPr>
            <w:webHidden/>
          </w:rPr>
          <w:tab/>
        </w:r>
        <w:r>
          <w:rPr>
            <w:webHidden/>
          </w:rPr>
          <w:fldChar w:fldCharType="begin"/>
        </w:r>
        <w:r>
          <w:rPr>
            <w:webHidden/>
          </w:rPr>
          <w:instrText xml:space="preserve"> PAGEREF _Toc106094249 \h </w:instrText>
        </w:r>
        <w:r>
          <w:rPr>
            <w:webHidden/>
          </w:rPr>
        </w:r>
        <w:r>
          <w:rPr>
            <w:webHidden/>
          </w:rPr>
          <w:fldChar w:fldCharType="separate"/>
        </w:r>
        <w:r>
          <w:rPr>
            <w:webHidden/>
          </w:rPr>
          <w:t>10</w:t>
        </w:r>
        <w:r>
          <w:rPr>
            <w:webHidden/>
          </w:rPr>
          <w:fldChar w:fldCharType="end"/>
        </w:r>
      </w:hyperlink>
    </w:p>
    <w:p w14:paraId="1DA8255C" w14:textId="6E782C3E"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50" w:history="1">
        <w:r w:rsidRPr="00E469DA">
          <w:rPr>
            <w:rStyle w:val="Hyperlink"/>
          </w:rPr>
          <w:t>2.3.8</w:t>
        </w:r>
        <w:r>
          <w:rPr>
            <w:rFonts w:asciiTheme="minorHAnsi" w:eastAsiaTheme="minorEastAsia" w:hAnsiTheme="minorHAnsi" w:cstheme="minorBidi"/>
            <w:iCs w:val="0"/>
            <w:sz w:val="22"/>
            <w:szCs w:val="22"/>
            <w:lang w:eastAsia="nl-NL"/>
          </w:rPr>
          <w:tab/>
        </w:r>
        <w:r w:rsidRPr="00E469DA">
          <w:rPr>
            <w:rStyle w:val="Hyperlink"/>
          </w:rPr>
          <w:t>Extra autorisaties op rapporten</w:t>
        </w:r>
        <w:r>
          <w:rPr>
            <w:webHidden/>
          </w:rPr>
          <w:tab/>
        </w:r>
        <w:r>
          <w:rPr>
            <w:webHidden/>
          </w:rPr>
          <w:fldChar w:fldCharType="begin"/>
        </w:r>
        <w:r>
          <w:rPr>
            <w:webHidden/>
          </w:rPr>
          <w:instrText xml:space="preserve"> PAGEREF _Toc106094250 \h </w:instrText>
        </w:r>
        <w:r>
          <w:rPr>
            <w:webHidden/>
          </w:rPr>
        </w:r>
        <w:r>
          <w:rPr>
            <w:webHidden/>
          </w:rPr>
          <w:fldChar w:fldCharType="separate"/>
        </w:r>
        <w:r>
          <w:rPr>
            <w:webHidden/>
          </w:rPr>
          <w:t>10</w:t>
        </w:r>
        <w:r>
          <w:rPr>
            <w:webHidden/>
          </w:rPr>
          <w:fldChar w:fldCharType="end"/>
        </w:r>
      </w:hyperlink>
    </w:p>
    <w:p w14:paraId="56ADFA2F" w14:textId="2FAAF3E2" w:rsidR="000B3647" w:rsidRDefault="000B3647">
      <w:pPr>
        <w:pStyle w:val="TOC1"/>
        <w:rPr>
          <w:rFonts w:asciiTheme="minorHAnsi" w:eastAsiaTheme="minorEastAsia" w:hAnsiTheme="minorHAnsi" w:cstheme="minorBidi"/>
          <w:bCs w:val="0"/>
          <w:iCs w:val="0"/>
          <w:caps w:val="0"/>
          <w:sz w:val="22"/>
          <w:szCs w:val="22"/>
          <w:lang w:eastAsia="nl-NL"/>
        </w:rPr>
      </w:pPr>
      <w:hyperlink w:anchor="_Toc106094251" w:history="1">
        <w:r w:rsidRPr="00E469DA">
          <w:rPr>
            <w:rStyle w:val="Hyperlink"/>
          </w:rPr>
          <w:t>3</w:t>
        </w:r>
        <w:r>
          <w:rPr>
            <w:rFonts w:asciiTheme="minorHAnsi" w:eastAsiaTheme="minorEastAsia" w:hAnsiTheme="minorHAnsi" w:cstheme="minorBidi"/>
            <w:bCs w:val="0"/>
            <w:iCs w:val="0"/>
            <w:caps w:val="0"/>
            <w:sz w:val="22"/>
            <w:szCs w:val="22"/>
            <w:lang w:eastAsia="nl-NL"/>
          </w:rPr>
          <w:tab/>
        </w:r>
        <w:r w:rsidRPr="00E469DA">
          <w:rPr>
            <w:rStyle w:val="Hyperlink"/>
          </w:rPr>
          <w:t>Integraties</w:t>
        </w:r>
        <w:r>
          <w:rPr>
            <w:webHidden/>
          </w:rPr>
          <w:tab/>
        </w:r>
        <w:r>
          <w:rPr>
            <w:webHidden/>
          </w:rPr>
          <w:fldChar w:fldCharType="begin"/>
        </w:r>
        <w:r>
          <w:rPr>
            <w:webHidden/>
          </w:rPr>
          <w:instrText xml:space="preserve"> PAGEREF _Toc106094251 \h </w:instrText>
        </w:r>
        <w:r>
          <w:rPr>
            <w:webHidden/>
          </w:rPr>
        </w:r>
        <w:r>
          <w:rPr>
            <w:webHidden/>
          </w:rPr>
          <w:fldChar w:fldCharType="separate"/>
        </w:r>
        <w:r>
          <w:rPr>
            <w:webHidden/>
          </w:rPr>
          <w:t>12</w:t>
        </w:r>
        <w:r>
          <w:rPr>
            <w:webHidden/>
          </w:rPr>
          <w:fldChar w:fldCharType="end"/>
        </w:r>
      </w:hyperlink>
    </w:p>
    <w:p w14:paraId="6B63CD04" w14:textId="1C54C5EE" w:rsidR="000B3647" w:rsidRDefault="000B3647">
      <w:pPr>
        <w:pStyle w:val="TOC2"/>
        <w:rPr>
          <w:rFonts w:asciiTheme="minorHAnsi" w:eastAsiaTheme="minorEastAsia" w:hAnsiTheme="minorHAnsi" w:cstheme="minorBidi"/>
          <w:noProof/>
          <w:sz w:val="22"/>
          <w:szCs w:val="22"/>
          <w:lang w:eastAsia="nl-NL"/>
        </w:rPr>
      </w:pPr>
      <w:hyperlink w:anchor="_Toc106094252" w:history="1">
        <w:r w:rsidRPr="00E469DA">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E469DA">
          <w:rPr>
            <w:rStyle w:val="Hyperlink"/>
            <w:noProof/>
          </w:rPr>
          <w:t>XS Connect</w:t>
        </w:r>
        <w:r>
          <w:rPr>
            <w:noProof/>
            <w:webHidden/>
          </w:rPr>
          <w:tab/>
        </w:r>
        <w:r>
          <w:rPr>
            <w:noProof/>
            <w:webHidden/>
          </w:rPr>
          <w:fldChar w:fldCharType="begin"/>
        </w:r>
        <w:r>
          <w:rPr>
            <w:noProof/>
            <w:webHidden/>
          </w:rPr>
          <w:instrText xml:space="preserve"> PAGEREF _Toc106094252 \h </w:instrText>
        </w:r>
        <w:r>
          <w:rPr>
            <w:noProof/>
            <w:webHidden/>
          </w:rPr>
        </w:r>
        <w:r>
          <w:rPr>
            <w:noProof/>
            <w:webHidden/>
          </w:rPr>
          <w:fldChar w:fldCharType="separate"/>
        </w:r>
        <w:r>
          <w:rPr>
            <w:noProof/>
            <w:webHidden/>
          </w:rPr>
          <w:t>12</w:t>
        </w:r>
        <w:r>
          <w:rPr>
            <w:noProof/>
            <w:webHidden/>
          </w:rPr>
          <w:fldChar w:fldCharType="end"/>
        </w:r>
      </w:hyperlink>
    </w:p>
    <w:p w14:paraId="6EBCFA87" w14:textId="4DBF6417"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53" w:history="1">
        <w:r w:rsidRPr="00E469DA">
          <w:rPr>
            <w:rStyle w:val="Hyperlink"/>
            <w:lang w:eastAsia="nl-NL"/>
          </w:rPr>
          <w:t>3.1.1</w:t>
        </w:r>
        <w:r>
          <w:rPr>
            <w:rFonts w:asciiTheme="minorHAnsi" w:eastAsiaTheme="minorEastAsia" w:hAnsiTheme="minorHAnsi" w:cstheme="minorBidi"/>
            <w:iCs w:val="0"/>
            <w:sz w:val="22"/>
            <w:szCs w:val="22"/>
            <w:lang w:eastAsia="nl-NL"/>
          </w:rPr>
          <w:tab/>
        </w:r>
        <w:r w:rsidRPr="00E469DA">
          <w:rPr>
            <w:rStyle w:val="Hyperlink"/>
            <w:shd w:val="clear" w:color="auto" w:fill="FFFFFF"/>
            <w:lang w:eastAsia="nl-NL"/>
          </w:rPr>
          <w:t>Wijziging uitlezen functie bij medewerker bij Loket.nl</w:t>
        </w:r>
        <w:r>
          <w:rPr>
            <w:webHidden/>
          </w:rPr>
          <w:tab/>
        </w:r>
        <w:r>
          <w:rPr>
            <w:webHidden/>
          </w:rPr>
          <w:fldChar w:fldCharType="begin"/>
        </w:r>
        <w:r>
          <w:rPr>
            <w:webHidden/>
          </w:rPr>
          <w:instrText xml:space="preserve"> PAGEREF _Toc106094253 \h </w:instrText>
        </w:r>
        <w:r>
          <w:rPr>
            <w:webHidden/>
          </w:rPr>
        </w:r>
        <w:r>
          <w:rPr>
            <w:webHidden/>
          </w:rPr>
          <w:fldChar w:fldCharType="separate"/>
        </w:r>
        <w:r>
          <w:rPr>
            <w:webHidden/>
          </w:rPr>
          <w:t>12</w:t>
        </w:r>
        <w:r>
          <w:rPr>
            <w:webHidden/>
          </w:rPr>
          <w:fldChar w:fldCharType="end"/>
        </w:r>
      </w:hyperlink>
    </w:p>
    <w:p w14:paraId="62E3F26B" w14:textId="6543828B" w:rsidR="000B3647" w:rsidRDefault="000B3647">
      <w:pPr>
        <w:pStyle w:val="TOC3"/>
        <w:tabs>
          <w:tab w:val="left" w:pos="2459"/>
        </w:tabs>
        <w:rPr>
          <w:rFonts w:asciiTheme="minorHAnsi" w:eastAsiaTheme="minorEastAsia" w:hAnsiTheme="minorHAnsi" w:cstheme="minorBidi"/>
          <w:iCs w:val="0"/>
          <w:sz w:val="22"/>
          <w:szCs w:val="22"/>
          <w:lang w:eastAsia="nl-NL"/>
        </w:rPr>
      </w:pPr>
      <w:hyperlink w:anchor="_Toc106094254" w:history="1">
        <w:r w:rsidRPr="00E469DA">
          <w:rPr>
            <w:rStyle w:val="Hyperlink"/>
            <w:lang w:eastAsia="nl-NL"/>
          </w:rPr>
          <w:t>3.1.2</w:t>
        </w:r>
        <w:r>
          <w:rPr>
            <w:rFonts w:asciiTheme="minorHAnsi" w:eastAsiaTheme="minorEastAsia" w:hAnsiTheme="minorHAnsi" w:cstheme="minorBidi"/>
            <w:iCs w:val="0"/>
            <w:sz w:val="22"/>
            <w:szCs w:val="22"/>
            <w:lang w:eastAsia="nl-NL"/>
          </w:rPr>
          <w:tab/>
        </w:r>
        <w:r w:rsidRPr="00E469DA">
          <w:rPr>
            <w:rStyle w:val="Hyperlink"/>
            <w:lang w:eastAsia="nl-NL"/>
          </w:rPr>
          <w:t>Aanmaken van PGP key via XS Connect</w:t>
        </w:r>
        <w:r>
          <w:rPr>
            <w:webHidden/>
          </w:rPr>
          <w:tab/>
        </w:r>
        <w:r>
          <w:rPr>
            <w:webHidden/>
          </w:rPr>
          <w:fldChar w:fldCharType="begin"/>
        </w:r>
        <w:r>
          <w:rPr>
            <w:webHidden/>
          </w:rPr>
          <w:instrText xml:space="preserve"> PAGEREF _Toc106094254 \h </w:instrText>
        </w:r>
        <w:r>
          <w:rPr>
            <w:webHidden/>
          </w:rPr>
        </w:r>
        <w:r>
          <w:rPr>
            <w:webHidden/>
          </w:rPr>
          <w:fldChar w:fldCharType="separate"/>
        </w:r>
        <w:r>
          <w:rPr>
            <w:webHidden/>
          </w:rPr>
          <w:t>12</w:t>
        </w:r>
        <w:r>
          <w:rPr>
            <w:webHidden/>
          </w:rPr>
          <w:fldChar w:fldCharType="end"/>
        </w:r>
      </w:hyperlink>
    </w:p>
    <w:p w14:paraId="794679B4" w14:textId="5DD7E9EE"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2036231210"/>
      <w:bookmarkStart w:id="3" w:name="_Toc106094232"/>
      <w:bookmarkEnd w:id="0"/>
      <w:bookmarkEnd w:id="1"/>
      <w:r>
        <w:lastRenderedPageBreak/>
        <w:t>Algemeen</w:t>
      </w:r>
      <w:bookmarkEnd w:id="2"/>
      <w:bookmarkEnd w:id="3"/>
    </w:p>
    <w:p w14:paraId="5A5B2EC5" w14:textId="2538796C" w:rsidR="000F3781" w:rsidRDefault="00372D3F" w:rsidP="000F3781">
      <w:pPr>
        <w:rPr>
          <w:rFonts w:ascii="Segoe UI Emoji" w:hAnsi="Segoe UI Emoji" w:cs="Segoe UI Emoji"/>
        </w:rPr>
      </w:pPr>
      <w:r>
        <w:t xml:space="preserve">Woensdag </w:t>
      </w:r>
      <w:r w:rsidR="005013C4">
        <w:t>1</w:t>
      </w:r>
      <w:r w:rsidR="0063743B">
        <w:t>5</w:t>
      </w:r>
      <w:r w:rsidR="005013C4">
        <w:t xml:space="preserve"> juni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64A1CD76" w:rsidR="0015473B" w:rsidRDefault="009E3D8A" w:rsidP="00974680">
      <w:r w:rsidRPr="0020049B">
        <w:t>Volgende</w:t>
      </w:r>
      <w:r w:rsidR="00B96361" w:rsidRPr="0020049B">
        <w:t xml:space="preserve"> geplande</w:t>
      </w:r>
      <w:r w:rsidRPr="0020049B">
        <w:t xml:space="preserve"> release</w:t>
      </w:r>
      <w:r w:rsidR="00372D3F">
        <w:t xml:space="preserve">: woensdag </w:t>
      </w:r>
      <w:r w:rsidR="0063743B">
        <w:t xml:space="preserve">6 juli </w:t>
      </w:r>
      <w:r w:rsidR="00372D3F">
        <w:t>(</w:t>
      </w:r>
      <w:r w:rsidR="0020049B" w:rsidRPr="0020049B">
        <w:t>d</w:t>
      </w:r>
      <w:r w:rsidR="00956C02" w:rsidRPr="0020049B">
        <w:t>eze planning is onder voorbehoud</w:t>
      </w:r>
      <w:r w:rsidR="0020049B" w:rsidRPr="0020049B">
        <w:t>).</w:t>
      </w:r>
    </w:p>
    <w:p w14:paraId="6334E58A" w14:textId="77777777" w:rsidR="009355F1" w:rsidRDefault="009355F1" w:rsidP="00974680"/>
    <w:p w14:paraId="78E79DA8" w14:textId="77777777" w:rsidR="0057610A" w:rsidRDefault="0057610A" w:rsidP="0057610A">
      <w:pPr>
        <w:pStyle w:val="Heading2"/>
        <w:rPr>
          <w:lang w:eastAsia="nl-NL"/>
        </w:rPr>
      </w:pPr>
      <w:bookmarkStart w:id="4" w:name="_Toc100665683"/>
      <w:bookmarkStart w:id="5" w:name="_Toc869907203"/>
      <w:bookmarkStart w:id="6" w:name="_Toc106094233"/>
      <w:r>
        <w:rPr>
          <w:lang w:eastAsia="nl-NL"/>
        </w:rPr>
        <w:t>Edge in IE modus vervangt Internet Explorer</w:t>
      </w:r>
      <w:bookmarkEnd w:id="4"/>
      <w:bookmarkEnd w:id="5"/>
      <w:bookmarkEnd w:id="6"/>
    </w:p>
    <w:p w14:paraId="68982EE3" w14:textId="77777777" w:rsidR="0057610A" w:rsidRDefault="0057610A" w:rsidP="0057610A">
      <w:pPr>
        <w:rPr>
          <w:lang w:eastAsia="nl-NL"/>
        </w:rPr>
      </w:pPr>
      <w:r>
        <w:rPr>
          <w:lang w:eastAsia="nl-NL"/>
        </w:rPr>
        <w:t xml:space="preserve">Microsoft heeft aangekondigd de ondersteuning van de desktopapplicatie Internet Explorer per 15 juni 2022 te beëindigen, maar biedt een goed werkbaar alternatief in de vorm van de browser </w:t>
      </w:r>
      <w:proofErr w:type="spellStart"/>
      <w:r>
        <w:rPr>
          <w:lang w:eastAsia="nl-NL"/>
        </w:rPr>
        <w:t>Edge</w:t>
      </w:r>
      <w:proofErr w:type="spellEnd"/>
      <w:r>
        <w:rPr>
          <w:lang w:eastAsia="nl-NL"/>
        </w:rPr>
        <w:t>, die beschikt over een ‘IE modus’. ‘</w:t>
      </w:r>
      <w:proofErr w:type="spellStart"/>
      <w:r>
        <w:rPr>
          <w:lang w:eastAsia="nl-NL"/>
        </w:rPr>
        <w:t>Edge</w:t>
      </w:r>
      <w:proofErr w:type="spellEnd"/>
      <w:r>
        <w:rPr>
          <w:lang w:eastAsia="nl-NL"/>
        </w:rPr>
        <w:t xml:space="preserve"> in IE modus’ kan nu al in gebruik genomen worden, dat hoeft dus niet te wachten tot het moment waarop Internet Explorer als browser niet langer beschikbaar is. Otherside at Work heeft de werking van </w:t>
      </w:r>
      <w:proofErr w:type="spellStart"/>
      <w:r>
        <w:rPr>
          <w:lang w:eastAsia="nl-NL"/>
        </w:rPr>
        <w:t>Edge</w:t>
      </w:r>
      <w:proofErr w:type="spellEnd"/>
      <w:r>
        <w:rPr>
          <w:lang w:eastAsia="nl-NL"/>
        </w:rPr>
        <w:t xml:space="preserve"> uitgebreid getest en gedocumenteerd op het Xpert Support Center, daar vind je:</w:t>
      </w:r>
    </w:p>
    <w:p w14:paraId="314BBA38" w14:textId="77777777" w:rsidR="0057610A" w:rsidRDefault="0057610A" w:rsidP="0057610A">
      <w:pPr>
        <w:rPr>
          <w:lang w:eastAsia="nl-NL"/>
        </w:rPr>
      </w:pPr>
    </w:p>
    <w:p w14:paraId="4133C492" w14:textId="77777777" w:rsidR="0057610A" w:rsidRDefault="0057610A" w:rsidP="0057610A">
      <w:pPr>
        <w:pStyle w:val="ListParagraph"/>
        <w:numPr>
          <w:ilvl w:val="0"/>
          <w:numId w:val="40"/>
        </w:numPr>
        <w:spacing w:before="0" w:after="160" w:line="256" w:lineRule="auto"/>
        <w:contextualSpacing/>
        <w:rPr>
          <w:lang w:eastAsia="nl-NL"/>
        </w:rPr>
      </w:pPr>
      <w:r>
        <w:rPr>
          <w:lang w:eastAsia="nl-NL"/>
        </w:rPr>
        <w:t xml:space="preserve">Een nieuwsbericht met daarin een toelichting van de aanpak vanuit Microsoft </w:t>
      </w:r>
      <w:proofErr w:type="gramStart"/>
      <w:r>
        <w:rPr>
          <w:lang w:eastAsia="nl-NL"/>
        </w:rPr>
        <w:t>aangaande</w:t>
      </w:r>
      <w:proofErr w:type="gramEnd"/>
      <w:r>
        <w:rPr>
          <w:lang w:eastAsia="nl-NL"/>
        </w:rPr>
        <w:t xml:space="preserve"> IE: </w:t>
      </w:r>
      <w:hyperlink r:id="rId11" w:history="1">
        <w:r>
          <w:rPr>
            <w:rStyle w:val="Hyperlink"/>
            <w:lang w:eastAsia="nl-NL"/>
          </w:rPr>
          <w:t>https://support.othersideatwork.nl/support/solutions/articles/76000048581-van-ie11-naar-microsoft-edge-ie-modus</w:t>
        </w:r>
      </w:hyperlink>
    </w:p>
    <w:p w14:paraId="7A08E0CA" w14:textId="77777777" w:rsidR="0057610A" w:rsidRDefault="0057610A" w:rsidP="0057610A">
      <w:pPr>
        <w:pStyle w:val="ListParagraph"/>
        <w:numPr>
          <w:ilvl w:val="0"/>
          <w:numId w:val="40"/>
        </w:numPr>
        <w:spacing w:before="0" w:after="160" w:line="256" w:lineRule="auto"/>
        <w:contextualSpacing/>
        <w:rPr>
          <w:lang w:eastAsia="nl-NL"/>
        </w:rPr>
      </w:pPr>
      <w:r>
        <w:rPr>
          <w:lang w:eastAsia="nl-NL"/>
        </w:rPr>
        <w:t xml:space="preserve">Een instructie van de ingebruikname </w:t>
      </w:r>
      <w:proofErr w:type="spellStart"/>
      <w:r>
        <w:rPr>
          <w:lang w:eastAsia="nl-NL"/>
        </w:rPr>
        <w:t>Edge</w:t>
      </w:r>
      <w:proofErr w:type="spellEnd"/>
      <w:r>
        <w:rPr>
          <w:lang w:eastAsia="nl-NL"/>
        </w:rPr>
        <w:t xml:space="preserve"> in IE modus:</w:t>
      </w:r>
    </w:p>
    <w:p w14:paraId="41A497B9" w14:textId="77777777" w:rsidR="0057610A" w:rsidRDefault="000B3647" w:rsidP="0057610A">
      <w:pPr>
        <w:pStyle w:val="ListParagraph"/>
        <w:numPr>
          <w:ilvl w:val="0"/>
          <w:numId w:val="0"/>
        </w:numPr>
        <w:ind w:left="720"/>
        <w:rPr>
          <w:lang w:eastAsia="nl-NL"/>
        </w:rPr>
      </w:pPr>
      <w:hyperlink r:id="rId12" w:history="1">
        <w:r w:rsidR="0057610A">
          <w:rPr>
            <w:rStyle w:val="Hyperlink"/>
            <w:lang w:eastAsia="nl-NL"/>
          </w:rPr>
          <w:t>https://support.othersideatwork.nl/support/solutions/articles/76000048586-ie-modus-in-edge-gebruiken-voor-klassiek-en-cmm-beheer</w:t>
        </w:r>
      </w:hyperlink>
    </w:p>
    <w:p w14:paraId="625D753D" w14:textId="77777777" w:rsidR="0057610A" w:rsidRDefault="0057610A" w:rsidP="0057610A">
      <w:pPr>
        <w:pStyle w:val="ListParagraph"/>
        <w:numPr>
          <w:ilvl w:val="0"/>
          <w:numId w:val="0"/>
        </w:numPr>
        <w:ind w:left="720"/>
        <w:rPr>
          <w:lang w:eastAsia="nl-NL"/>
        </w:rPr>
      </w:pPr>
    </w:p>
    <w:p w14:paraId="3667879E" w14:textId="77777777" w:rsidR="0057610A" w:rsidRDefault="0057610A" w:rsidP="0057610A">
      <w:pPr>
        <w:rPr>
          <w:lang w:eastAsia="nl-NL"/>
        </w:rPr>
      </w:pPr>
      <w:r>
        <w:rPr>
          <w:lang w:eastAsia="nl-NL"/>
        </w:rPr>
        <w:t>Daaraan wordt nog een Q&amp;A toegevoegd naar aanleiding van de vragen die de Xpert Desk over dit onderwerp zal gaan ontvangen.</w:t>
      </w:r>
    </w:p>
    <w:p w14:paraId="3CCA85CD" w14:textId="77777777" w:rsidR="0057610A" w:rsidRDefault="0057610A" w:rsidP="0057610A">
      <w:pPr>
        <w:rPr>
          <w:lang w:eastAsia="nl-NL"/>
        </w:rPr>
      </w:pPr>
    </w:p>
    <w:p w14:paraId="407BD54D" w14:textId="77777777" w:rsidR="0057610A" w:rsidRDefault="0057610A" w:rsidP="0057610A">
      <w:pPr>
        <w:rPr>
          <w:lang w:eastAsia="nl-NL"/>
        </w:rPr>
      </w:pPr>
      <w:r>
        <w:rPr>
          <w:lang w:eastAsia="nl-NL"/>
        </w:rPr>
        <w:t xml:space="preserve">Door maximaal in te zetten op de transitie van XS schermen met een IE-afhankelijkheid (klassiek beheer en de module contractmanagement) naar nieuwe schermen, streeft Otherside at Work ernaar om de </w:t>
      </w:r>
      <w:proofErr w:type="spellStart"/>
      <w:proofErr w:type="gramStart"/>
      <w:r>
        <w:rPr>
          <w:lang w:eastAsia="nl-NL"/>
        </w:rPr>
        <w:t>Edge</w:t>
      </w:r>
      <w:proofErr w:type="spellEnd"/>
      <w:r>
        <w:rPr>
          <w:lang w:eastAsia="nl-NL"/>
        </w:rPr>
        <w:t xml:space="preserve"> /</w:t>
      </w:r>
      <w:proofErr w:type="gramEnd"/>
      <w:r>
        <w:rPr>
          <w:lang w:eastAsia="nl-NL"/>
        </w:rPr>
        <w:t xml:space="preserve"> IE afhankelijkheid zo snel mogelijk tot het verleden te laten behoren.</w:t>
      </w:r>
    </w:p>
    <w:p w14:paraId="755CCB92" w14:textId="77777777" w:rsidR="0057610A" w:rsidRPr="0020049B" w:rsidRDefault="0057610A" w:rsidP="00974680"/>
    <w:p w14:paraId="4D907132" w14:textId="3344311A" w:rsidR="00134BB9" w:rsidRDefault="00134BB9">
      <w:pPr>
        <w:spacing w:after="160" w:line="259" w:lineRule="auto"/>
        <w:rPr>
          <w:rFonts w:eastAsiaTheme="majorEastAsia" w:cstheme="majorBidi"/>
          <w:caps/>
          <w:sz w:val="22"/>
          <w:szCs w:val="26"/>
        </w:rPr>
      </w:pPr>
      <w:bookmarkStart w:id="7" w:name="_Performanceverbeteringen"/>
      <w:bookmarkEnd w:id="7"/>
    </w:p>
    <w:p w14:paraId="1545DDD4" w14:textId="56AC1D1B" w:rsidR="003A1558" w:rsidRDefault="003A1558" w:rsidP="0015473B">
      <w:pPr>
        <w:pStyle w:val="Heading1"/>
      </w:pPr>
      <w:bookmarkStart w:id="8" w:name="_Toc1556123115"/>
      <w:bookmarkStart w:id="9" w:name="_Toc106094234"/>
      <w:r>
        <w:t>Basis Xpert Suite</w:t>
      </w:r>
      <w:bookmarkEnd w:id="8"/>
      <w:bookmarkEnd w:id="9"/>
    </w:p>
    <w:p w14:paraId="78CB1A14" w14:textId="4ACBF5DF" w:rsidR="00B07BC0" w:rsidRDefault="00B5699B" w:rsidP="005F2418">
      <w:pPr>
        <w:pStyle w:val="Heading2"/>
        <w:rPr>
          <w:iCs w:val="0"/>
          <w:lang w:eastAsia="nl-NL"/>
        </w:rPr>
      </w:pPr>
      <w:bookmarkStart w:id="10" w:name="_Aangepaste_SMS-code_bij"/>
      <w:bookmarkStart w:id="11" w:name="_Toc1351627578"/>
      <w:bookmarkStart w:id="12" w:name="_Toc106094235"/>
      <w:bookmarkEnd w:id="10"/>
      <w:r>
        <w:rPr>
          <w:iCs w:val="0"/>
          <w:lang w:eastAsia="nl-NL"/>
        </w:rPr>
        <w:t>XS Beheer</w:t>
      </w:r>
      <w:bookmarkEnd w:id="11"/>
      <w:bookmarkEnd w:id="12"/>
    </w:p>
    <w:p w14:paraId="01608E87" w14:textId="77777777" w:rsidR="006069EE" w:rsidRPr="0035132C" w:rsidRDefault="006069EE" w:rsidP="006069EE">
      <w:pPr>
        <w:pStyle w:val="Heading3"/>
      </w:pPr>
      <w:bookmarkStart w:id="13" w:name="_Toc552838900"/>
      <w:bookmarkStart w:id="14" w:name="_Toc106094236"/>
      <w:r w:rsidRPr="0035132C">
        <w:t>Update gebruikersovereenkomst Datakluis</w:t>
      </w:r>
      <w:bookmarkEnd w:id="13"/>
      <w:bookmarkEnd w:id="14"/>
    </w:p>
    <w:p w14:paraId="70488890" w14:textId="25133239" w:rsidR="006069EE" w:rsidRDefault="006069EE" w:rsidP="006069EE">
      <w:r>
        <w:t>Vanaf deze release is een nieuwe versie van de gebruikersovereenkomst Datakluis en de begeleidende documenten beschikbaar. Werkgever(gebruikers) die voor het eerst gebruik gaan maken</w:t>
      </w:r>
      <w:r w:rsidR="00CD5879">
        <w:t xml:space="preserve"> </w:t>
      </w:r>
      <w:r w:rsidR="00CD5879">
        <w:t>van de Datakluis</w:t>
      </w:r>
      <w:r>
        <w:t>, gaan akkoord met deze overeenkomst en krijgen</w:t>
      </w:r>
      <w:r w:rsidR="00507442">
        <w:t xml:space="preserve"> daarbij</w:t>
      </w:r>
      <w:r>
        <w:t xml:space="preserve"> de begeleidende documenten beschi</w:t>
      </w:r>
      <w:r w:rsidR="00EC7ECC">
        <w:t>k</w:t>
      </w:r>
      <w:r>
        <w:t xml:space="preserve">baar gesteld. Van werkgevers die </w:t>
      </w:r>
      <w:proofErr w:type="gramStart"/>
      <w:r>
        <w:t>reeds</w:t>
      </w:r>
      <w:proofErr w:type="gramEnd"/>
      <w:r>
        <w:t xml:space="preserve"> gebruik maken van de </w:t>
      </w:r>
      <w:r w:rsidR="00EC7ECC">
        <w:t>D</w:t>
      </w:r>
      <w:r>
        <w:t>atakluis wordt geen actie verwacht.</w:t>
      </w:r>
    </w:p>
    <w:p w14:paraId="29ABED02" w14:textId="42069AEE" w:rsidR="006069EE" w:rsidRDefault="006069EE" w:rsidP="006069EE">
      <w:r>
        <w:lastRenderedPageBreak/>
        <w:t>De werkgever(gebruiker) krijgt de volgende documenten beschikbaar bij het in gebruik nemen va</w:t>
      </w:r>
      <w:r w:rsidR="00EC7ECC">
        <w:t>n</w:t>
      </w:r>
      <w:r>
        <w:t xml:space="preserve"> de Datakluis:</w:t>
      </w:r>
    </w:p>
    <w:p w14:paraId="43B02BEF" w14:textId="77777777" w:rsidR="006069EE" w:rsidRDefault="006069EE" w:rsidP="006069EE">
      <w:pPr>
        <w:pStyle w:val="ListParagraph"/>
        <w:numPr>
          <w:ilvl w:val="0"/>
          <w:numId w:val="38"/>
        </w:numPr>
        <w:spacing w:before="0" w:after="160" w:line="259" w:lineRule="auto"/>
        <w:ind w:left="1428"/>
        <w:contextualSpacing/>
      </w:pPr>
      <w:r>
        <w:t>Gebruikersovereenkomst Datakluis</w:t>
      </w:r>
    </w:p>
    <w:p w14:paraId="5892513B" w14:textId="56C6054B" w:rsidR="006069EE" w:rsidRPr="00A06936" w:rsidRDefault="006069EE" w:rsidP="006069EE">
      <w:pPr>
        <w:pStyle w:val="ListParagraph"/>
        <w:numPr>
          <w:ilvl w:val="1"/>
          <w:numId w:val="38"/>
        </w:numPr>
        <w:spacing w:before="0" w:after="160" w:line="259" w:lineRule="auto"/>
        <w:ind w:left="2148"/>
        <w:contextualSpacing/>
      </w:pPr>
      <w:r>
        <w:t xml:space="preserve">Dit document is </w:t>
      </w:r>
      <w:r w:rsidR="00EC7ECC">
        <w:t>geüpdatet</w:t>
      </w:r>
      <w:r>
        <w:t xml:space="preserve">, onder andere met een verduidelijking van de </w:t>
      </w:r>
      <w:r w:rsidR="00EC7ECC">
        <w:t>verantwoordelijkheden</w:t>
      </w:r>
      <w:r>
        <w:t xml:space="preserve"> bij </w:t>
      </w:r>
      <w:r w:rsidR="00EC7ECC">
        <w:t>beëindiging</w:t>
      </w:r>
      <w:r>
        <w:t xml:space="preserve"> van het gebruik van de Datakluis. Daarnaast is het document uitgebreid met de beschrijvingen zoals voorheen in het separate document ‘Dienstenbeschrijving’ waren opgenomen. Het document ‘Dienstenbeschrijving’</w:t>
      </w:r>
      <w:r w:rsidR="00EC7ECC">
        <w:t xml:space="preserve"> </w:t>
      </w:r>
      <w:r>
        <w:t>is daarmee komen te vervallen.</w:t>
      </w:r>
    </w:p>
    <w:p w14:paraId="0043235F" w14:textId="77777777" w:rsidR="006069EE" w:rsidRDefault="006069EE" w:rsidP="006069EE">
      <w:pPr>
        <w:pStyle w:val="ListParagraph"/>
        <w:numPr>
          <w:ilvl w:val="0"/>
          <w:numId w:val="38"/>
        </w:numPr>
        <w:spacing w:before="0" w:after="160" w:line="259" w:lineRule="auto"/>
        <w:ind w:left="1428"/>
        <w:contextualSpacing/>
        <w:jc w:val="both"/>
      </w:pPr>
      <w:r>
        <w:t>Licentievoorwaarden</w:t>
      </w:r>
    </w:p>
    <w:p w14:paraId="2AB0AC4F" w14:textId="77777777" w:rsidR="006069EE" w:rsidRPr="00A06936" w:rsidRDefault="006069EE" w:rsidP="006069EE">
      <w:pPr>
        <w:pStyle w:val="ListParagraph"/>
        <w:numPr>
          <w:ilvl w:val="1"/>
          <w:numId w:val="38"/>
        </w:numPr>
        <w:spacing w:before="0" w:after="160" w:line="259" w:lineRule="auto"/>
        <w:ind w:left="2148"/>
        <w:contextualSpacing/>
        <w:jc w:val="both"/>
      </w:pPr>
      <w:r>
        <w:t>Dit document vervangt het oude document ‘Algemene voorwaarden’ en beschrijft onder welke voorwaarden de Xpert Suite, en dus ook de Datakluis, beschikbaar wordt gesteld.</w:t>
      </w:r>
    </w:p>
    <w:p w14:paraId="56CF2066" w14:textId="14D9BAC2" w:rsidR="006069EE" w:rsidRDefault="006069EE" w:rsidP="006069EE">
      <w:pPr>
        <w:pStyle w:val="ListParagraph"/>
        <w:numPr>
          <w:ilvl w:val="0"/>
          <w:numId w:val="38"/>
        </w:numPr>
        <w:spacing w:before="0" w:after="160" w:line="259" w:lineRule="auto"/>
        <w:ind w:left="1428"/>
        <w:contextualSpacing/>
        <w:jc w:val="both"/>
      </w:pPr>
      <w:r>
        <w:t>Beveiligin</w:t>
      </w:r>
      <w:r w:rsidR="007B73D9">
        <w:t>g</w:t>
      </w:r>
      <w:r>
        <w:t>saanpak</w:t>
      </w:r>
    </w:p>
    <w:p w14:paraId="631ADF24" w14:textId="6C7A7AC3" w:rsidR="006069EE" w:rsidRDefault="006069EE" w:rsidP="006069EE">
      <w:pPr>
        <w:pStyle w:val="ListParagraph"/>
        <w:numPr>
          <w:ilvl w:val="1"/>
          <w:numId w:val="38"/>
        </w:numPr>
        <w:spacing w:before="0" w:after="160" w:line="259" w:lineRule="auto"/>
        <w:ind w:left="2148"/>
        <w:contextualSpacing/>
        <w:jc w:val="both"/>
      </w:pPr>
      <w:r>
        <w:t>Dit document is geactualiseerd met alle verbeteringen die binnen Otherside at Work zijn doorgevoerd op het gebied van Security &amp; privacy Controls</w:t>
      </w:r>
      <w:r w:rsidR="00507442">
        <w:t>.</w:t>
      </w:r>
    </w:p>
    <w:p w14:paraId="18EF4C1C" w14:textId="77777777" w:rsidR="006069EE" w:rsidRDefault="006069EE" w:rsidP="006069EE">
      <w:pPr>
        <w:pStyle w:val="ListParagraph"/>
        <w:numPr>
          <w:ilvl w:val="0"/>
          <w:numId w:val="38"/>
        </w:numPr>
        <w:spacing w:before="0" w:after="160" w:line="259" w:lineRule="auto"/>
        <w:ind w:left="1428"/>
        <w:contextualSpacing/>
        <w:jc w:val="both"/>
      </w:pPr>
      <w:r>
        <w:t>Service Level Agreement (SLA):</w:t>
      </w:r>
    </w:p>
    <w:p w14:paraId="4F83611E" w14:textId="4FA15DC0" w:rsidR="007B73D9" w:rsidRDefault="006069EE" w:rsidP="009355F1">
      <w:pPr>
        <w:pStyle w:val="ListParagraph"/>
        <w:numPr>
          <w:ilvl w:val="1"/>
          <w:numId w:val="38"/>
        </w:numPr>
        <w:spacing w:before="0" w:after="160" w:line="259" w:lineRule="auto"/>
        <w:ind w:left="2148"/>
        <w:contextualSpacing/>
        <w:jc w:val="both"/>
      </w:pPr>
      <w:r w:rsidRPr="00A11C8F">
        <w:t xml:space="preserve">De Service Level Agreement (SLA) voor de Xpert Suite </w:t>
      </w:r>
      <w:r>
        <w:t xml:space="preserve">wordt </w:t>
      </w:r>
      <w:r w:rsidRPr="00A11C8F">
        <w:t>voor</w:t>
      </w:r>
      <w:r>
        <w:t>taan ook beschikbaar gesteld</w:t>
      </w:r>
      <w:r w:rsidR="007B73D9">
        <w:t>,</w:t>
      </w:r>
      <w:r>
        <w:t xml:space="preserve"> samen met de overeenkomst voor het gebruik van de Datakluis. Deze hierin beschreven </w:t>
      </w:r>
      <w:proofErr w:type="gramStart"/>
      <w:r>
        <w:t>service levels</w:t>
      </w:r>
      <w:proofErr w:type="gramEnd"/>
      <w:r>
        <w:t xml:space="preserve"> zijn ook van toepassing op het gebruik van de Datakluis.</w:t>
      </w:r>
    </w:p>
    <w:p w14:paraId="3671BAEA" w14:textId="77777777" w:rsidR="00073AA9" w:rsidRPr="00770669" w:rsidRDefault="00073AA9" w:rsidP="00073AA9">
      <w:pPr>
        <w:pStyle w:val="ListParagraph"/>
        <w:numPr>
          <w:ilvl w:val="0"/>
          <w:numId w:val="0"/>
        </w:numPr>
        <w:spacing w:before="0" w:after="160" w:line="259" w:lineRule="auto"/>
        <w:ind w:left="2148"/>
        <w:contextualSpacing/>
        <w:jc w:val="both"/>
      </w:pPr>
    </w:p>
    <w:p w14:paraId="31F66124" w14:textId="6F118DF7" w:rsidR="00D567AA" w:rsidRDefault="005802F6" w:rsidP="00D567AA">
      <w:pPr>
        <w:pStyle w:val="Heading3"/>
        <w:rPr>
          <w:lang w:eastAsia="nl-NL"/>
        </w:rPr>
      </w:pPr>
      <w:bookmarkStart w:id="15" w:name="_Toc956683423"/>
      <w:bookmarkStart w:id="16" w:name="_Toc106094237"/>
      <w:r>
        <w:rPr>
          <w:lang w:eastAsia="nl-NL"/>
        </w:rPr>
        <w:t>Nieuwe t</w:t>
      </w:r>
      <w:r w:rsidR="00537F37">
        <w:rPr>
          <w:lang w:eastAsia="nl-NL"/>
        </w:rPr>
        <w:t xml:space="preserve">riggeractie: </w:t>
      </w:r>
      <w:r w:rsidR="00D567AA">
        <w:rPr>
          <w:lang w:eastAsia="nl-NL"/>
        </w:rPr>
        <w:t>Zet alle lopende taken op vervallen</w:t>
      </w:r>
      <w:bookmarkEnd w:id="15"/>
      <w:bookmarkEnd w:id="16"/>
    </w:p>
    <w:p w14:paraId="1B71C9EC" w14:textId="6F917772" w:rsidR="00D567AA" w:rsidRPr="00D567AA" w:rsidRDefault="00D567AA" w:rsidP="00D567AA">
      <w:pPr>
        <w:rPr>
          <w:u w:val="single"/>
          <w:lang w:eastAsia="nl-NL"/>
        </w:rPr>
      </w:pPr>
      <w:r w:rsidRPr="00D567AA">
        <w:rPr>
          <w:u w:val="single"/>
          <w:lang w:eastAsia="nl-NL"/>
        </w:rPr>
        <w:t>Waarom deze wijzigingen?</w:t>
      </w:r>
    </w:p>
    <w:p w14:paraId="2E8D2542" w14:textId="54C5AE4F" w:rsidR="00D567AA" w:rsidRDefault="005D1D0E" w:rsidP="00D567AA">
      <w:pPr>
        <w:rPr>
          <w:lang w:eastAsia="nl-NL"/>
        </w:rPr>
      </w:pPr>
      <w:r>
        <w:rPr>
          <w:lang w:eastAsia="nl-NL"/>
        </w:rPr>
        <w:t>Als onderdeel van de actie om taken toe te voegen, is het al mogelijk om andere taken van hetzelfde type op vervallen te zetten</w:t>
      </w:r>
      <w:r w:rsidR="002E2B84">
        <w:rPr>
          <w:lang w:eastAsia="nl-NL"/>
        </w:rPr>
        <w:t>. Deze functionaliteit is echter ook bruikbaar op zichzelf, om geautomatiseerd taken te laten vervallen wanneer ze niet meer relevant zijn.</w:t>
      </w:r>
    </w:p>
    <w:p w14:paraId="70B9C43B" w14:textId="77777777" w:rsidR="001E15C1" w:rsidRDefault="001E15C1" w:rsidP="00D567AA">
      <w:pPr>
        <w:rPr>
          <w:lang w:eastAsia="nl-NL"/>
        </w:rPr>
      </w:pPr>
    </w:p>
    <w:p w14:paraId="13C6BB61" w14:textId="5C54BE38" w:rsidR="001E15C1" w:rsidRPr="001E15C1" w:rsidRDefault="001E15C1" w:rsidP="00D567AA">
      <w:pPr>
        <w:rPr>
          <w:u w:val="single"/>
          <w:lang w:eastAsia="nl-NL"/>
        </w:rPr>
      </w:pPr>
      <w:r w:rsidRPr="001E15C1">
        <w:rPr>
          <w:u w:val="single"/>
          <w:lang w:eastAsia="nl-NL"/>
        </w:rPr>
        <w:t>Wat is er gewijzigd?</w:t>
      </w:r>
    </w:p>
    <w:p w14:paraId="690559CC" w14:textId="129E4E25" w:rsidR="001E15C1" w:rsidRDefault="00953DCC" w:rsidP="00D567AA">
      <w:pPr>
        <w:rPr>
          <w:lang w:eastAsia="nl-NL"/>
        </w:rPr>
      </w:pPr>
      <w:r>
        <w:rPr>
          <w:lang w:eastAsia="nl-NL"/>
        </w:rPr>
        <w:t xml:space="preserve">Een triggeractie is toegevoegd aan </w:t>
      </w:r>
      <w:r w:rsidR="00227543">
        <w:rPr>
          <w:lang w:eastAsia="nl-NL"/>
        </w:rPr>
        <w:t>Triggers</w:t>
      </w:r>
      <w:r>
        <w:rPr>
          <w:lang w:eastAsia="nl-NL"/>
        </w:rPr>
        <w:t xml:space="preserve">, genaamd </w:t>
      </w:r>
      <w:r w:rsidR="00227543">
        <w:rPr>
          <w:lang w:eastAsia="nl-NL"/>
        </w:rPr>
        <w:t>‘</w:t>
      </w:r>
      <w:r>
        <w:rPr>
          <w:lang w:eastAsia="nl-NL"/>
        </w:rPr>
        <w:t>Zet alle lopende taken van type X op vervallen</w:t>
      </w:r>
      <w:r w:rsidR="00227543">
        <w:rPr>
          <w:lang w:eastAsia="nl-NL"/>
        </w:rPr>
        <w:t xml:space="preserve">’. </w:t>
      </w:r>
      <w:r w:rsidR="009D7C8E">
        <w:rPr>
          <w:lang w:eastAsia="nl-NL"/>
        </w:rPr>
        <w:t xml:space="preserve">Normale protocoltaken zullen normaal alleen van </w:t>
      </w:r>
      <w:r w:rsidR="006004E1">
        <w:rPr>
          <w:lang w:eastAsia="nl-NL"/>
        </w:rPr>
        <w:t>één</w:t>
      </w:r>
      <w:r w:rsidR="009D7C8E">
        <w:rPr>
          <w:lang w:eastAsia="nl-NL"/>
        </w:rPr>
        <w:t xml:space="preserve"> type voorkomen, taken die door triggers of formuliervelden worden ingeschoten kunnen meerdere keren voorkomen.</w:t>
      </w:r>
    </w:p>
    <w:p w14:paraId="32BC141F" w14:textId="77777777" w:rsidR="006A3FF4" w:rsidRDefault="006A3FF4" w:rsidP="00D567AA">
      <w:pPr>
        <w:rPr>
          <w:lang w:eastAsia="nl-NL"/>
        </w:rPr>
      </w:pPr>
    </w:p>
    <w:p w14:paraId="06377EC5" w14:textId="77777777" w:rsidR="00745A64" w:rsidRDefault="00745A64" w:rsidP="00745A64">
      <w:pPr>
        <w:rPr>
          <w:lang w:eastAsia="nl-NL"/>
        </w:rPr>
      </w:pPr>
      <w:r>
        <w:rPr>
          <w:lang w:eastAsia="nl-NL"/>
        </w:rPr>
        <w:t>Het is belangrijk dat de gebeurtenis waarbij van deze triggeractie gebruikt gemaakt wordt, een referentie heeft naar een traject, bijvoorbeeld de gebeurtenis ‘Einde traject melding’ of ‘Uitgevoerde taak’.</w:t>
      </w:r>
    </w:p>
    <w:p w14:paraId="12640A54" w14:textId="77777777" w:rsidR="00D64347" w:rsidRDefault="00D64347" w:rsidP="00745A64">
      <w:pPr>
        <w:rPr>
          <w:lang w:eastAsia="nl-NL"/>
        </w:rPr>
      </w:pPr>
    </w:p>
    <w:p w14:paraId="798A59E3" w14:textId="4BA74849" w:rsidR="00D64347" w:rsidRDefault="00D64347" w:rsidP="00745A64">
      <w:pPr>
        <w:rPr>
          <w:lang w:eastAsia="nl-NL"/>
        </w:rPr>
      </w:pPr>
      <w:r w:rsidRPr="00100FF3">
        <w:rPr>
          <w:noProof/>
          <w:lang w:eastAsia="nl-NL"/>
        </w:rPr>
        <w:lastRenderedPageBreak/>
        <w:drawing>
          <wp:inline distT="0" distB="0" distL="0" distR="0" wp14:anchorId="6B8CE4DE" wp14:editId="1378AFBE">
            <wp:extent cx="5731510" cy="2755900"/>
            <wp:effectExtent l="0" t="0" r="2540" b="635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3"/>
                    <a:stretch>
                      <a:fillRect/>
                    </a:stretch>
                  </pic:blipFill>
                  <pic:spPr>
                    <a:xfrm>
                      <a:off x="0" y="0"/>
                      <a:ext cx="5731510" cy="2755900"/>
                    </a:xfrm>
                    <a:prstGeom prst="rect">
                      <a:avLst/>
                    </a:prstGeom>
                  </pic:spPr>
                </pic:pic>
              </a:graphicData>
            </a:graphic>
          </wp:inline>
        </w:drawing>
      </w:r>
    </w:p>
    <w:p w14:paraId="59E51F00" w14:textId="77777777" w:rsidR="006004E1" w:rsidRDefault="006004E1" w:rsidP="00D567AA">
      <w:pPr>
        <w:rPr>
          <w:lang w:eastAsia="nl-NL"/>
        </w:rPr>
      </w:pPr>
    </w:p>
    <w:p w14:paraId="0E975EA9" w14:textId="3EC5998B" w:rsidR="00DB73E0" w:rsidRDefault="009355F1" w:rsidP="00D567AA">
      <w:pPr>
        <w:rPr>
          <w:lang w:eastAsia="nl-NL"/>
        </w:rPr>
      </w:pPr>
      <w:r w:rsidRPr="00D567AA">
        <w:rPr>
          <w:noProof/>
          <w:lang w:eastAsia="nl-NL"/>
        </w:rPr>
        <w:drawing>
          <wp:inline distT="0" distB="0" distL="0" distR="0" wp14:anchorId="3DA02D88" wp14:editId="02470EB3">
            <wp:extent cx="5731510" cy="1543050"/>
            <wp:effectExtent l="0" t="0" r="254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5731510" cy="1543050"/>
                    </a:xfrm>
                    <a:prstGeom prst="rect">
                      <a:avLst/>
                    </a:prstGeom>
                  </pic:spPr>
                </pic:pic>
              </a:graphicData>
            </a:graphic>
          </wp:inline>
        </w:drawing>
      </w:r>
    </w:p>
    <w:p w14:paraId="013B7EF7" w14:textId="27E3E5D2" w:rsidR="00DB73E0" w:rsidRDefault="00D64347" w:rsidP="00DB73E0">
      <w:pPr>
        <w:pStyle w:val="Heading3"/>
        <w:rPr>
          <w:lang w:eastAsia="nl-NL"/>
        </w:rPr>
      </w:pPr>
      <w:bookmarkStart w:id="17" w:name="_Toc609720232"/>
      <w:bookmarkStart w:id="18" w:name="_Toc106094238"/>
      <w:r>
        <w:rPr>
          <w:lang w:eastAsia="nl-NL"/>
        </w:rPr>
        <w:t>Nieuwe t</w:t>
      </w:r>
      <w:r w:rsidR="00DB73E0">
        <w:rPr>
          <w:lang w:eastAsia="nl-NL"/>
        </w:rPr>
        <w:t xml:space="preserve">riggeractie: </w:t>
      </w:r>
      <w:r w:rsidR="004B551D">
        <w:rPr>
          <w:lang w:eastAsia="nl-NL"/>
        </w:rPr>
        <w:t>Rekening houdend met samengesteld verzuim</w:t>
      </w:r>
      <w:bookmarkEnd w:id="17"/>
      <w:bookmarkEnd w:id="18"/>
    </w:p>
    <w:p w14:paraId="62827A22" w14:textId="77777777" w:rsidR="00DB73E0" w:rsidRPr="00D567AA" w:rsidRDefault="00DB73E0" w:rsidP="00DB73E0">
      <w:pPr>
        <w:rPr>
          <w:u w:val="single"/>
          <w:lang w:eastAsia="nl-NL"/>
        </w:rPr>
      </w:pPr>
      <w:r w:rsidRPr="00D567AA">
        <w:rPr>
          <w:u w:val="single"/>
          <w:lang w:eastAsia="nl-NL"/>
        </w:rPr>
        <w:t>Waarom deze wijzigingen?</w:t>
      </w:r>
    </w:p>
    <w:p w14:paraId="4294513B" w14:textId="0FA2EC27" w:rsidR="00DB73E0" w:rsidRPr="00AA032B" w:rsidRDefault="00461239" w:rsidP="00DB73E0">
      <w:pPr>
        <w:rPr>
          <w:sz w:val="22"/>
          <w:szCs w:val="22"/>
          <w:lang w:eastAsia="nl-NL"/>
        </w:rPr>
      </w:pPr>
      <w:r>
        <w:rPr>
          <w:rFonts w:cs="Segoe UI"/>
          <w:color w:val="000000"/>
          <w:shd w:val="clear" w:color="auto" w:fill="FFFFFF"/>
        </w:rPr>
        <w:t xml:space="preserve">Het kan met samengesteld verzuim voorkomen dat bepaalde taken getriggerd worden </w:t>
      </w:r>
      <w:r w:rsidR="00F8317C">
        <w:rPr>
          <w:rFonts w:cs="Segoe UI"/>
          <w:color w:val="000000"/>
          <w:shd w:val="clear" w:color="auto" w:fill="FFFFFF"/>
        </w:rPr>
        <w:t xml:space="preserve">gedurende </w:t>
      </w:r>
      <w:r w:rsidR="001A0807">
        <w:rPr>
          <w:rFonts w:cs="Segoe UI"/>
          <w:color w:val="000000"/>
          <w:shd w:val="clear" w:color="auto" w:fill="FFFFFF"/>
        </w:rPr>
        <w:t xml:space="preserve">de tussenperiode of dat er rekening gehouden moet worden met alleen de dagen </w:t>
      </w:r>
      <w:r w:rsidR="00AF02CD">
        <w:rPr>
          <w:rFonts w:cs="Segoe UI"/>
          <w:color w:val="000000"/>
          <w:shd w:val="clear" w:color="auto" w:fill="FFFFFF"/>
        </w:rPr>
        <w:t xml:space="preserve">wanneer </w:t>
      </w:r>
      <w:r w:rsidR="00A01995">
        <w:rPr>
          <w:rFonts w:cs="Segoe UI"/>
          <w:color w:val="000000"/>
          <w:shd w:val="clear" w:color="auto" w:fill="FFFFFF"/>
        </w:rPr>
        <w:t>iemand verzuimend is. Bijvoorbeeld, a</w:t>
      </w:r>
      <w:r w:rsidR="00AA032B" w:rsidRPr="00AA032B">
        <w:rPr>
          <w:rFonts w:cs="Segoe UI"/>
          <w:color w:val="000000"/>
          <w:shd w:val="clear" w:color="auto" w:fill="FFFFFF"/>
        </w:rPr>
        <w:t xml:space="preserve">ls je een trigger instelt voor een taak met </w:t>
      </w:r>
      <w:r w:rsidR="00E00638">
        <w:rPr>
          <w:rFonts w:cs="Segoe UI"/>
          <w:color w:val="000000"/>
          <w:shd w:val="clear" w:color="auto" w:fill="FFFFFF"/>
        </w:rPr>
        <w:t xml:space="preserve">een </w:t>
      </w:r>
      <w:r w:rsidR="00AA032B" w:rsidRPr="00AA032B">
        <w:rPr>
          <w:rFonts w:cs="Segoe UI"/>
          <w:color w:val="000000"/>
          <w:shd w:val="clear" w:color="auto" w:fill="FFFFFF"/>
        </w:rPr>
        <w:t>start</w:t>
      </w:r>
      <w:r w:rsidR="00E00638">
        <w:rPr>
          <w:rFonts w:cs="Segoe UI"/>
          <w:color w:val="000000"/>
          <w:shd w:val="clear" w:color="auto" w:fill="FFFFFF"/>
        </w:rPr>
        <w:t xml:space="preserve"> na</w:t>
      </w:r>
      <w:r w:rsidR="00AA032B" w:rsidRPr="00AA032B">
        <w:rPr>
          <w:rFonts w:cs="Segoe UI"/>
          <w:color w:val="000000"/>
          <w:shd w:val="clear" w:color="auto" w:fill="FFFFFF"/>
        </w:rPr>
        <w:t xml:space="preserve"> 35 </w:t>
      </w:r>
      <w:r w:rsidR="00E00638">
        <w:rPr>
          <w:rFonts w:cs="Segoe UI"/>
          <w:color w:val="000000"/>
          <w:shd w:val="clear" w:color="auto" w:fill="FFFFFF"/>
        </w:rPr>
        <w:t>dagen</w:t>
      </w:r>
      <w:r w:rsidR="00986F77">
        <w:rPr>
          <w:rFonts w:cs="Segoe UI"/>
          <w:color w:val="000000"/>
          <w:shd w:val="clear" w:color="auto" w:fill="FFFFFF"/>
        </w:rPr>
        <w:t xml:space="preserve"> </w:t>
      </w:r>
      <w:r w:rsidR="00AA032B" w:rsidRPr="00AA032B">
        <w:rPr>
          <w:rFonts w:cs="Segoe UI"/>
          <w:color w:val="000000"/>
          <w:shd w:val="clear" w:color="auto" w:fill="FFFFFF"/>
        </w:rPr>
        <w:t xml:space="preserve">(=7 weken) en </w:t>
      </w:r>
      <w:r w:rsidR="00E809DB">
        <w:rPr>
          <w:rFonts w:cs="Segoe UI"/>
          <w:color w:val="000000"/>
          <w:shd w:val="clear" w:color="auto" w:fill="FFFFFF"/>
        </w:rPr>
        <w:t xml:space="preserve">in deze periode er 2 weken herstel plaatsgevonden heeft </w:t>
      </w:r>
      <w:r w:rsidR="00C253D0">
        <w:rPr>
          <w:rFonts w:cs="Segoe UI"/>
          <w:color w:val="000000"/>
          <w:shd w:val="clear" w:color="auto" w:fill="FFFFFF"/>
        </w:rPr>
        <w:t xml:space="preserve">waarna er een nieuwe ziektemelding gedaan is, dan zou de taak </w:t>
      </w:r>
      <w:r w:rsidR="00AA032B" w:rsidRPr="00AA032B">
        <w:rPr>
          <w:rFonts w:cs="Segoe UI"/>
          <w:color w:val="000000"/>
          <w:shd w:val="clear" w:color="auto" w:fill="FFFFFF"/>
        </w:rPr>
        <w:t xml:space="preserve">9 weken na </w:t>
      </w:r>
      <w:r w:rsidR="00A42AA4">
        <w:rPr>
          <w:rFonts w:cs="Segoe UI"/>
          <w:color w:val="000000"/>
          <w:shd w:val="clear" w:color="auto" w:fill="FFFFFF"/>
        </w:rPr>
        <w:t xml:space="preserve">de eerste ziektedag </w:t>
      </w:r>
      <w:r w:rsidR="009D507D">
        <w:rPr>
          <w:rFonts w:cs="Segoe UI"/>
          <w:color w:val="000000"/>
          <w:shd w:val="clear" w:color="auto" w:fill="FFFFFF"/>
        </w:rPr>
        <w:t>getriggerd moeten worden in plaats van na</w:t>
      </w:r>
      <w:r w:rsidR="00AA032B" w:rsidRPr="00AA032B">
        <w:rPr>
          <w:rFonts w:cs="Segoe UI"/>
          <w:color w:val="000000"/>
          <w:shd w:val="clear" w:color="auto" w:fill="FFFFFF"/>
        </w:rPr>
        <w:t xml:space="preserve"> 7 </w:t>
      </w:r>
      <w:r w:rsidR="009D507D">
        <w:rPr>
          <w:rFonts w:cs="Segoe UI"/>
          <w:color w:val="000000"/>
          <w:shd w:val="clear" w:color="auto" w:fill="FFFFFF"/>
        </w:rPr>
        <w:t>weken</w:t>
      </w:r>
      <w:r w:rsidR="00267072">
        <w:rPr>
          <w:rFonts w:cs="Segoe UI"/>
          <w:color w:val="000000"/>
          <w:shd w:val="clear" w:color="auto" w:fill="FFFFFF"/>
        </w:rPr>
        <w:t>. Vanaf deze release is het mogelijk om binnen de taaktriggers rekening te houden met samengesteld verzuim</w:t>
      </w:r>
      <w:r w:rsidR="00AA032B" w:rsidRPr="00AA032B">
        <w:rPr>
          <w:rFonts w:cs="Segoe UI"/>
          <w:color w:val="000000"/>
          <w:shd w:val="clear" w:color="auto" w:fill="FFFFFF"/>
        </w:rPr>
        <w:t>.</w:t>
      </w:r>
    </w:p>
    <w:p w14:paraId="4EFD126F" w14:textId="77777777" w:rsidR="00DB73E0" w:rsidRDefault="00DB73E0" w:rsidP="00DB73E0">
      <w:pPr>
        <w:rPr>
          <w:lang w:eastAsia="nl-NL"/>
        </w:rPr>
      </w:pPr>
    </w:p>
    <w:p w14:paraId="5DB90989" w14:textId="77777777" w:rsidR="00DB73E0" w:rsidRPr="001E15C1" w:rsidRDefault="00DB73E0" w:rsidP="00DB73E0">
      <w:pPr>
        <w:rPr>
          <w:u w:val="single"/>
          <w:lang w:eastAsia="nl-NL"/>
        </w:rPr>
      </w:pPr>
      <w:r w:rsidRPr="001E15C1">
        <w:rPr>
          <w:u w:val="single"/>
          <w:lang w:eastAsia="nl-NL"/>
        </w:rPr>
        <w:t>Wat is er gewijzigd?</w:t>
      </w:r>
    </w:p>
    <w:p w14:paraId="2D8BBE36" w14:textId="5D434096" w:rsidR="00B0588C" w:rsidRPr="00B0588C" w:rsidRDefault="00653A35" w:rsidP="00986F77">
      <w:pPr>
        <w:rPr>
          <w:rFonts w:eastAsia="Times New Roman" w:cs="Times New Roman"/>
          <w:iCs w:val="0"/>
          <w:lang w:eastAsia="nl-NL"/>
        </w:rPr>
      </w:pPr>
      <w:r>
        <w:rPr>
          <w:rFonts w:eastAsia="Times New Roman" w:cs="Times New Roman"/>
          <w:iCs w:val="0"/>
          <w:lang w:eastAsia="nl-NL"/>
        </w:rPr>
        <w:t>Er word</w:t>
      </w:r>
      <w:r w:rsidR="005E2481">
        <w:rPr>
          <w:rFonts w:eastAsia="Times New Roman" w:cs="Times New Roman"/>
          <w:iCs w:val="0"/>
          <w:lang w:eastAsia="nl-NL"/>
        </w:rPr>
        <w:t>t</w:t>
      </w:r>
      <w:r>
        <w:rPr>
          <w:rFonts w:eastAsia="Times New Roman" w:cs="Times New Roman"/>
          <w:iCs w:val="0"/>
          <w:lang w:eastAsia="nl-NL"/>
        </w:rPr>
        <w:t xml:space="preserve"> </w:t>
      </w:r>
      <w:r w:rsidR="00DC75E3">
        <w:rPr>
          <w:rFonts w:eastAsia="Times New Roman" w:cs="Times New Roman"/>
          <w:iCs w:val="0"/>
          <w:lang w:eastAsia="nl-NL"/>
        </w:rPr>
        <w:t>bij</w:t>
      </w:r>
      <w:r w:rsidR="00BD494D">
        <w:rPr>
          <w:rFonts w:eastAsia="Times New Roman" w:cs="Times New Roman"/>
          <w:iCs w:val="0"/>
          <w:lang w:eastAsia="nl-NL"/>
        </w:rPr>
        <w:t xml:space="preserve"> </w:t>
      </w:r>
      <w:r w:rsidR="005E2481">
        <w:rPr>
          <w:rFonts w:eastAsia="Times New Roman" w:cs="Times New Roman"/>
          <w:iCs w:val="0"/>
          <w:lang w:eastAsia="nl-NL"/>
        </w:rPr>
        <w:t>Triggers</w:t>
      </w:r>
      <w:r w:rsidR="00BD494D">
        <w:rPr>
          <w:rFonts w:eastAsia="Times New Roman" w:cs="Times New Roman"/>
          <w:iCs w:val="0"/>
          <w:lang w:eastAsia="nl-NL"/>
        </w:rPr>
        <w:t xml:space="preserve"> voor de trigger</w:t>
      </w:r>
      <w:r w:rsidR="005E2481">
        <w:rPr>
          <w:rFonts w:eastAsia="Times New Roman" w:cs="Times New Roman"/>
          <w:iCs w:val="0"/>
          <w:lang w:eastAsia="nl-NL"/>
        </w:rPr>
        <w:t>acties</w:t>
      </w:r>
      <w:r w:rsidR="001C26F2">
        <w:rPr>
          <w:rFonts w:eastAsia="Times New Roman" w:cs="Times New Roman"/>
          <w:iCs w:val="0"/>
          <w:lang w:eastAsia="nl-NL"/>
        </w:rPr>
        <w:t xml:space="preserve"> ‘Voeg een nieuwe taak toe aan het traject</w:t>
      </w:r>
      <w:r w:rsidR="009F2082">
        <w:rPr>
          <w:rFonts w:eastAsia="Times New Roman" w:cs="Times New Roman"/>
          <w:iCs w:val="0"/>
          <w:lang w:eastAsia="nl-NL"/>
        </w:rPr>
        <w:t>’ en</w:t>
      </w:r>
      <w:r w:rsidR="00BD494D">
        <w:rPr>
          <w:rFonts w:eastAsia="Times New Roman" w:cs="Times New Roman"/>
          <w:iCs w:val="0"/>
          <w:lang w:eastAsia="nl-NL"/>
        </w:rPr>
        <w:t xml:space="preserve"> </w:t>
      </w:r>
      <w:r w:rsidR="008C4864">
        <w:rPr>
          <w:rFonts w:eastAsia="Times New Roman" w:cs="Times New Roman"/>
          <w:iCs w:val="0"/>
          <w:lang w:eastAsia="nl-NL"/>
        </w:rPr>
        <w:t xml:space="preserve">‘Voeg nieuwe taak toe aan een ander traject van Soort X’ </w:t>
      </w:r>
      <w:r w:rsidR="005E2481">
        <w:rPr>
          <w:rFonts w:eastAsia="Times New Roman" w:cs="Times New Roman"/>
          <w:iCs w:val="0"/>
          <w:lang w:eastAsia="nl-NL"/>
        </w:rPr>
        <w:t xml:space="preserve">- </w:t>
      </w:r>
      <w:r>
        <w:rPr>
          <w:rFonts w:eastAsia="Times New Roman" w:cs="Times New Roman"/>
          <w:iCs w:val="0"/>
          <w:lang w:eastAsia="nl-NL"/>
        </w:rPr>
        <w:t xml:space="preserve">naast de bestaande taakmomenten </w:t>
      </w:r>
      <w:r w:rsidRPr="00B0588C">
        <w:rPr>
          <w:rFonts w:eastAsia="Times New Roman" w:cs="Times New Roman"/>
          <w:iCs w:val="0"/>
          <w:lang w:eastAsia="nl-NL"/>
        </w:rPr>
        <w:t>(Traject, mergefield, en trigger)</w:t>
      </w:r>
      <w:r w:rsidR="005E2481">
        <w:rPr>
          <w:rFonts w:eastAsia="Times New Roman" w:cs="Times New Roman"/>
          <w:iCs w:val="0"/>
          <w:lang w:eastAsia="nl-NL"/>
        </w:rPr>
        <w:t xml:space="preserve"> - </w:t>
      </w:r>
      <w:r w:rsidR="00B0588C" w:rsidRPr="00B0588C">
        <w:rPr>
          <w:rFonts w:eastAsia="Times New Roman" w:cs="Times New Roman"/>
          <w:iCs w:val="0"/>
          <w:lang w:eastAsia="nl-NL"/>
        </w:rPr>
        <w:t xml:space="preserve">een </w:t>
      </w:r>
      <w:r w:rsidR="005E2481">
        <w:rPr>
          <w:rFonts w:eastAsia="Times New Roman" w:cs="Times New Roman"/>
          <w:iCs w:val="0"/>
          <w:lang w:eastAsia="nl-NL"/>
        </w:rPr>
        <w:t xml:space="preserve">vierde </w:t>
      </w:r>
      <w:r w:rsidR="00B0588C" w:rsidRPr="00B0588C">
        <w:rPr>
          <w:rFonts w:eastAsia="Times New Roman" w:cs="Times New Roman"/>
          <w:iCs w:val="0"/>
          <w:lang w:eastAsia="nl-NL"/>
        </w:rPr>
        <w:t>optie</w:t>
      </w:r>
      <w:r w:rsidR="003B07E5">
        <w:rPr>
          <w:rFonts w:eastAsia="Times New Roman" w:cs="Times New Roman"/>
          <w:iCs w:val="0"/>
          <w:lang w:eastAsia="nl-NL"/>
        </w:rPr>
        <w:t xml:space="preserve"> aangeboden genaamd </w:t>
      </w:r>
      <w:r w:rsidR="009F2082">
        <w:rPr>
          <w:rFonts w:eastAsia="Times New Roman" w:cs="Times New Roman"/>
          <w:iCs w:val="0"/>
          <w:lang w:eastAsia="nl-NL"/>
        </w:rPr>
        <w:t>‘</w:t>
      </w:r>
      <w:r w:rsidR="00B0588C" w:rsidRPr="00B0588C">
        <w:rPr>
          <w:rFonts w:eastAsia="Times New Roman" w:cs="Times New Roman"/>
          <w:iCs w:val="0"/>
          <w:lang w:eastAsia="nl-NL"/>
        </w:rPr>
        <w:t>Duur trajectverlopen</w:t>
      </w:r>
      <w:r w:rsidR="009F2082">
        <w:rPr>
          <w:rFonts w:eastAsia="Times New Roman" w:cs="Times New Roman"/>
          <w:iCs w:val="0"/>
          <w:lang w:eastAsia="nl-NL"/>
        </w:rPr>
        <w:t>’</w:t>
      </w:r>
      <w:r w:rsidR="00B0588C" w:rsidRPr="00B0588C">
        <w:rPr>
          <w:rFonts w:eastAsia="Times New Roman" w:cs="Times New Roman"/>
          <w:iCs w:val="0"/>
          <w:lang w:eastAsia="nl-NL"/>
        </w:rPr>
        <w:t xml:space="preserve">. Wanneer deze optie wordt gebruikt, wordt de taak gestart relatief aan de startdatum van het traject, maar worden de dagen buiten trajectverlopen uitgesloten. </w:t>
      </w:r>
      <w:r w:rsidR="00DC75E3">
        <w:rPr>
          <w:rFonts w:eastAsia="Times New Roman" w:cs="Times New Roman"/>
          <w:iCs w:val="0"/>
          <w:lang w:eastAsia="nl-NL"/>
        </w:rPr>
        <w:t>Op</w:t>
      </w:r>
      <w:r w:rsidR="00086932">
        <w:rPr>
          <w:rFonts w:eastAsia="Times New Roman" w:cs="Times New Roman"/>
          <w:iCs w:val="0"/>
          <w:lang w:eastAsia="nl-NL"/>
        </w:rPr>
        <w:t xml:space="preserve"> deze manier</w:t>
      </w:r>
      <w:r w:rsidR="00B0588C" w:rsidRPr="00B0588C">
        <w:rPr>
          <w:rFonts w:eastAsia="Times New Roman" w:cs="Times New Roman"/>
          <w:iCs w:val="0"/>
          <w:lang w:eastAsia="nl-NL"/>
        </w:rPr>
        <w:t xml:space="preserve"> zal </w:t>
      </w:r>
      <w:r w:rsidR="00AA1E19">
        <w:rPr>
          <w:rFonts w:eastAsia="Times New Roman" w:cs="Times New Roman"/>
          <w:iCs w:val="0"/>
          <w:lang w:eastAsia="nl-NL"/>
        </w:rPr>
        <w:t>de taak altijd</w:t>
      </w:r>
      <w:r w:rsidR="00B0588C" w:rsidRPr="00B0588C">
        <w:rPr>
          <w:rFonts w:eastAsia="Times New Roman" w:cs="Times New Roman"/>
          <w:iCs w:val="0"/>
          <w:lang w:eastAsia="nl-NL"/>
        </w:rPr>
        <w:t xml:space="preserve"> binnen een trajectverloop toegevoegd worden.</w:t>
      </w:r>
    </w:p>
    <w:p w14:paraId="58A3438B" w14:textId="4BEB0E6A" w:rsidR="00DB73E0" w:rsidRDefault="00DB73E0" w:rsidP="00DB73E0">
      <w:pPr>
        <w:rPr>
          <w:lang w:eastAsia="nl-NL"/>
        </w:rPr>
      </w:pPr>
    </w:p>
    <w:p w14:paraId="6083DCC4" w14:textId="4F1E17DC" w:rsidR="00E25A46" w:rsidRDefault="00F57B1E" w:rsidP="00DB73E0">
      <w:pPr>
        <w:rPr>
          <w:lang w:eastAsia="nl-NL"/>
        </w:rPr>
      </w:pPr>
      <w:r>
        <w:rPr>
          <w:noProof/>
          <w:lang w:eastAsia="nl-NL"/>
        </w:rPr>
        <w:lastRenderedPageBreak/>
        <w:drawing>
          <wp:inline distT="0" distB="0" distL="0" distR="0" wp14:anchorId="5086408B" wp14:editId="4966E45F">
            <wp:extent cx="5724525" cy="4933950"/>
            <wp:effectExtent l="0" t="0" r="9525" b="0"/>
            <wp:docPr id="24" name="Picture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4933950"/>
                    </a:xfrm>
                    <a:prstGeom prst="rect">
                      <a:avLst/>
                    </a:prstGeom>
                    <a:noFill/>
                    <a:ln>
                      <a:noFill/>
                    </a:ln>
                  </pic:spPr>
                </pic:pic>
              </a:graphicData>
            </a:graphic>
          </wp:inline>
        </w:drawing>
      </w:r>
    </w:p>
    <w:p w14:paraId="7765B30C" w14:textId="77777777" w:rsidR="00DB73E0" w:rsidRDefault="00DB73E0" w:rsidP="00D567AA">
      <w:pPr>
        <w:rPr>
          <w:lang w:eastAsia="nl-NL"/>
        </w:rPr>
      </w:pPr>
    </w:p>
    <w:p w14:paraId="53BAF915" w14:textId="2C11CC6A" w:rsidR="008B66BA" w:rsidRDefault="00B90310" w:rsidP="008B66BA">
      <w:pPr>
        <w:pStyle w:val="Heading3"/>
        <w:rPr>
          <w:lang w:eastAsia="nl-NL"/>
        </w:rPr>
      </w:pPr>
      <w:bookmarkStart w:id="19" w:name="_Toc440162571"/>
      <w:bookmarkStart w:id="20" w:name="_Toc106094239"/>
      <w:r>
        <w:rPr>
          <w:lang w:eastAsia="nl-NL"/>
        </w:rPr>
        <w:t>Aanpassingen aan gebruikersrol toepassen</w:t>
      </w:r>
      <w:bookmarkEnd w:id="19"/>
      <w:bookmarkEnd w:id="20"/>
    </w:p>
    <w:p w14:paraId="77CD7115" w14:textId="77777777" w:rsidR="00B90310" w:rsidRPr="00D567AA" w:rsidRDefault="00B90310" w:rsidP="00B90310">
      <w:pPr>
        <w:rPr>
          <w:u w:val="single"/>
          <w:lang w:eastAsia="nl-NL"/>
        </w:rPr>
      </w:pPr>
      <w:r w:rsidRPr="00D567AA">
        <w:rPr>
          <w:u w:val="single"/>
          <w:lang w:eastAsia="nl-NL"/>
        </w:rPr>
        <w:t>Waarom deze wijzigingen?</w:t>
      </w:r>
    </w:p>
    <w:p w14:paraId="4BCCF4C8" w14:textId="77777777" w:rsidR="0041230A" w:rsidRDefault="0041230A" w:rsidP="0041230A">
      <w:pPr>
        <w:rPr>
          <w:lang w:eastAsia="nl-NL"/>
        </w:rPr>
      </w:pPr>
      <w:r>
        <w:rPr>
          <w:lang w:eastAsia="nl-NL"/>
        </w:rPr>
        <w:t>In het verleden was het alleen mogelijk om via klassiek beheer de aanpassingen die aan een gebruikersrol gedaan werden toe te passen op alle gebruikers met die rol. Dit kwam nog uit de tijd dat autorisaties alleen via klassiek beheer aangepast konden worden. In klassiek beheer kon het echter voorkomen, met name bij rollen met heel veel gebruikers, dat het toepassen van de autorisaties te lang duurde en er daardoor een foutmelding optrad.</w:t>
      </w:r>
    </w:p>
    <w:p w14:paraId="4CF33843" w14:textId="77777777" w:rsidR="00C261DF" w:rsidRDefault="00C261DF" w:rsidP="00B90310">
      <w:pPr>
        <w:rPr>
          <w:lang w:eastAsia="nl-NL"/>
        </w:rPr>
      </w:pPr>
    </w:p>
    <w:p w14:paraId="3818C381" w14:textId="0FF12B40" w:rsidR="00A23806" w:rsidRDefault="00E9121D" w:rsidP="00A23806">
      <w:pPr>
        <w:rPr>
          <w:u w:val="single"/>
          <w:lang w:eastAsia="nl-NL"/>
        </w:rPr>
      </w:pPr>
      <w:r>
        <w:rPr>
          <w:u w:val="single"/>
          <w:lang w:eastAsia="nl-NL"/>
        </w:rPr>
        <w:t>Privacy &amp; Security</w:t>
      </w:r>
    </w:p>
    <w:p w14:paraId="67153937" w14:textId="6A35C0B0" w:rsidR="00E9121D" w:rsidRDefault="000B0C8F" w:rsidP="00A23806">
      <w:pPr>
        <w:rPr>
          <w:lang w:eastAsia="nl-NL"/>
        </w:rPr>
      </w:pPr>
      <w:r>
        <w:rPr>
          <w:lang w:eastAsia="nl-NL"/>
        </w:rPr>
        <w:t xml:space="preserve">Er is niets gewijzigd aan de autorisaties. </w:t>
      </w:r>
      <w:r w:rsidR="00E9121D">
        <w:rPr>
          <w:lang w:eastAsia="nl-NL"/>
        </w:rPr>
        <w:t xml:space="preserve">Alleen gebruikers met autorisatie voor de rol en </w:t>
      </w:r>
      <w:r w:rsidR="008A52FD">
        <w:rPr>
          <w:lang w:eastAsia="nl-NL"/>
        </w:rPr>
        <w:t xml:space="preserve">autorisatie voor </w:t>
      </w:r>
      <w:r>
        <w:rPr>
          <w:lang w:eastAsia="nl-NL"/>
        </w:rPr>
        <w:t>het mogen beheren van rollen, kunnen de autorisaties</w:t>
      </w:r>
      <w:r w:rsidR="008A52FD">
        <w:rPr>
          <w:lang w:eastAsia="nl-NL"/>
        </w:rPr>
        <w:t xml:space="preserve"> op de rol </w:t>
      </w:r>
      <w:r>
        <w:rPr>
          <w:lang w:eastAsia="nl-NL"/>
        </w:rPr>
        <w:t xml:space="preserve">overerven naar gebruikers. </w:t>
      </w:r>
    </w:p>
    <w:p w14:paraId="3CA2DDF8" w14:textId="77777777" w:rsidR="00E9121D" w:rsidRPr="00E9121D" w:rsidRDefault="00E9121D" w:rsidP="00A23806">
      <w:pPr>
        <w:rPr>
          <w:lang w:eastAsia="nl-NL"/>
        </w:rPr>
      </w:pPr>
    </w:p>
    <w:p w14:paraId="2910EE07" w14:textId="77777777" w:rsidR="00A23806" w:rsidRDefault="00A23806" w:rsidP="00A23806">
      <w:pPr>
        <w:rPr>
          <w:u w:val="single"/>
          <w:lang w:eastAsia="nl-NL"/>
        </w:rPr>
      </w:pPr>
      <w:r w:rsidRPr="001E15C1">
        <w:rPr>
          <w:u w:val="single"/>
          <w:lang w:eastAsia="nl-NL"/>
        </w:rPr>
        <w:t>Wat is er gewijzigd?</w:t>
      </w:r>
    </w:p>
    <w:p w14:paraId="13A815F0" w14:textId="4BD47260" w:rsidR="006D64E7" w:rsidRDefault="006D64E7" w:rsidP="006D64E7">
      <w:pPr>
        <w:rPr>
          <w:lang w:eastAsia="nl-NL"/>
        </w:rPr>
      </w:pPr>
      <w:r>
        <w:rPr>
          <w:lang w:eastAsia="nl-NL"/>
        </w:rPr>
        <w:t>Het toepassen van de autorisaties van een gebruikersrol is vanaf deze release verplaats</w:t>
      </w:r>
      <w:r w:rsidR="0057250C">
        <w:rPr>
          <w:lang w:eastAsia="nl-NL"/>
        </w:rPr>
        <w:t>t</w:t>
      </w:r>
      <w:r>
        <w:rPr>
          <w:lang w:eastAsia="nl-NL"/>
        </w:rPr>
        <w:t xml:space="preserve"> naar een achtergrondproces, welke gestart kan worden vanuit dezelfde link in klassiek beheer, of vanuit gebruikersrol beheer in het nieuwe beheer. </w:t>
      </w:r>
    </w:p>
    <w:p w14:paraId="2C06D88F" w14:textId="1F74C0D1" w:rsidR="0057250C" w:rsidRDefault="0057250C" w:rsidP="006D64E7">
      <w:pPr>
        <w:rPr>
          <w:lang w:eastAsia="nl-NL"/>
        </w:rPr>
      </w:pPr>
      <w:r w:rsidRPr="0057250C">
        <w:rPr>
          <w:noProof/>
          <w:lang w:eastAsia="nl-NL"/>
        </w:rPr>
        <w:lastRenderedPageBreak/>
        <w:drawing>
          <wp:inline distT="0" distB="0" distL="0" distR="0" wp14:anchorId="5D15E5FE" wp14:editId="2D34DE4D">
            <wp:extent cx="5731510" cy="1661795"/>
            <wp:effectExtent l="0" t="0" r="254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6"/>
                    <a:stretch>
                      <a:fillRect/>
                    </a:stretch>
                  </pic:blipFill>
                  <pic:spPr>
                    <a:xfrm>
                      <a:off x="0" y="0"/>
                      <a:ext cx="5731510" cy="1661795"/>
                    </a:xfrm>
                    <a:prstGeom prst="rect">
                      <a:avLst/>
                    </a:prstGeom>
                  </pic:spPr>
                </pic:pic>
              </a:graphicData>
            </a:graphic>
          </wp:inline>
        </w:drawing>
      </w:r>
    </w:p>
    <w:p w14:paraId="621CFE9D" w14:textId="77777777" w:rsidR="006C4190" w:rsidRDefault="006C4190" w:rsidP="006D64E7">
      <w:pPr>
        <w:rPr>
          <w:lang w:eastAsia="nl-NL"/>
        </w:rPr>
      </w:pPr>
    </w:p>
    <w:p w14:paraId="6EEC8C26" w14:textId="7980EC0A" w:rsidR="006C4190" w:rsidRDefault="006C4190" w:rsidP="006D64E7">
      <w:pPr>
        <w:rPr>
          <w:lang w:eastAsia="nl-NL"/>
        </w:rPr>
      </w:pPr>
      <w:r>
        <w:rPr>
          <w:lang w:eastAsia="nl-NL"/>
        </w:rPr>
        <w:t>Op deze pagina is te zien hoeveel gebruikers deze rol hebben</w:t>
      </w:r>
      <w:r w:rsidR="000E5346">
        <w:rPr>
          <w:lang w:eastAsia="nl-NL"/>
        </w:rPr>
        <w:t xml:space="preserve"> en wanneer de autorisaties voor de laatste keer </w:t>
      </w:r>
      <w:r w:rsidR="000863F9">
        <w:rPr>
          <w:lang w:eastAsia="nl-NL"/>
        </w:rPr>
        <w:t xml:space="preserve">zijn overgeërfd </w:t>
      </w:r>
      <w:r w:rsidR="003F25A2">
        <w:rPr>
          <w:lang w:eastAsia="nl-NL"/>
        </w:rPr>
        <w:t xml:space="preserve">van de rol </w:t>
      </w:r>
      <w:r w:rsidR="000863F9">
        <w:rPr>
          <w:lang w:eastAsia="nl-NL"/>
        </w:rPr>
        <w:t>naar de betreffende gebruikers</w:t>
      </w:r>
      <w:r w:rsidR="003F25A2">
        <w:rPr>
          <w:lang w:eastAsia="nl-NL"/>
        </w:rPr>
        <w:t xml:space="preserve"> (</w:t>
      </w:r>
      <w:r>
        <w:rPr>
          <w:lang w:eastAsia="nl-NL"/>
        </w:rPr>
        <w:t>ook wanneer dit door een andere beheerder in gang gezet is</w:t>
      </w:r>
      <w:r w:rsidR="003F25A2">
        <w:rPr>
          <w:lang w:eastAsia="nl-NL"/>
        </w:rPr>
        <w:t>)</w:t>
      </w:r>
      <w:r>
        <w:rPr>
          <w:lang w:eastAsia="nl-NL"/>
        </w:rPr>
        <w:t>.</w:t>
      </w:r>
      <w:r w:rsidR="005808F8">
        <w:rPr>
          <w:lang w:eastAsia="nl-NL"/>
        </w:rPr>
        <w:t xml:space="preserve"> </w:t>
      </w:r>
      <w:r w:rsidR="00221401">
        <w:rPr>
          <w:lang w:eastAsia="nl-NL"/>
        </w:rPr>
        <w:t xml:space="preserve">Daarnaast is ook inzichtelijk </w:t>
      </w:r>
      <w:r w:rsidR="00BF247C">
        <w:rPr>
          <w:lang w:eastAsia="nl-NL"/>
        </w:rPr>
        <w:t xml:space="preserve">of er nog een </w:t>
      </w:r>
      <w:r w:rsidR="003A19D7">
        <w:rPr>
          <w:lang w:eastAsia="nl-NL"/>
        </w:rPr>
        <w:t xml:space="preserve">overerf-actie </w:t>
      </w:r>
      <w:r w:rsidR="00AF06B4">
        <w:rPr>
          <w:lang w:eastAsia="nl-NL"/>
        </w:rPr>
        <w:t>bezig is op de achtergrond,</w:t>
      </w:r>
      <w:r w:rsidR="003A19D7">
        <w:rPr>
          <w:lang w:eastAsia="nl-NL"/>
        </w:rPr>
        <w:t xml:space="preserve"> of dat deze voltooid is.</w:t>
      </w:r>
    </w:p>
    <w:p w14:paraId="746C5EA0" w14:textId="492910DF" w:rsidR="00221401" w:rsidRDefault="00221401" w:rsidP="006D64E7">
      <w:pPr>
        <w:rPr>
          <w:lang w:eastAsia="nl-NL"/>
        </w:rPr>
      </w:pPr>
      <w:r w:rsidRPr="00221401">
        <w:rPr>
          <w:noProof/>
          <w:lang w:eastAsia="nl-NL"/>
        </w:rPr>
        <w:drawing>
          <wp:inline distT="0" distB="0" distL="0" distR="0" wp14:anchorId="47792376" wp14:editId="365617A1">
            <wp:extent cx="5731510" cy="2611120"/>
            <wp:effectExtent l="0" t="0" r="254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7"/>
                    <a:stretch>
                      <a:fillRect/>
                    </a:stretch>
                  </pic:blipFill>
                  <pic:spPr>
                    <a:xfrm>
                      <a:off x="0" y="0"/>
                      <a:ext cx="5731510" cy="2611120"/>
                    </a:xfrm>
                    <a:prstGeom prst="rect">
                      <a:avLst/>
                    </a:prstGeom>
                  </pic:spPr>
                </pic:pic>
              </a:graphicData>
            </a:graphic>
          </wp:inline>
        </w:drawing>
      </w:r>
    </w:p>
    <w:p w14:paraId="5A04E3A5" w14:textId="77777777" w:rsidR="005C0800" w:rsidRDefault="005C0800" w:rsidP="006D64E7">
      <w:pPr>
        <w:rPr>
          <w:lang w:eastAsia="nl-NL"/>
        </w:rPr>
      </w:pPr>
    </w:p>
    <w:p w14:paraId="50562C64" w14:textId="6460CA52" w:rsidR="006C4190" w:rsidRPr="00B90310" w:rsidRDefault="00DD3104" w:rsidP="006D64E7">
      <w:pPr>
        <w:rPr>
          <w:lang w:eastAsia="nl-NL"/>
        </w:rPr>
      </w:pPr>
      <w:r w:rsidRPr="00DD3104">
        <w:rPr>
          <w:noProof/>
          <w:lang w:eastAsia="nl-NL"/>
        </w:rPr>
        <w:drawing>
          <wp:inline distT="0" distB="0" distL="0" distR="0" wp14:anchorId="703E9882" wp14:editId="6AA402E8">
            <wp:extent cx="5731510" cy="2606040"/>
            <wp:effectExtent l="0" t="0" r="2540" b="381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8"/>
                    <a:stretch>
                      <a:fillRect/>
                    </a:stretch>
                  </pic:blipFill>
                  <pic:spPr>
                    <a:xfrm>
                      <a:off x="0" y="0"/>
                      <a:ext cx="5731510" cy="2606040"/>
                    </a:xfrm>
                    <a:prstGeom prst="rect">
                      <a:avLst/>
                    </a:prstGeom>
                  </pic:spPr>
                </pic:pic>
              </a:graphicData>
            </a:graphic>
          </wp:inline>
        </w:drawing>
      </w:r>
    </w:p>
    <w:p w14:paraId="50243C79" w14:textId="77777777" w:rsidR="006D64E7" w:rsidRPr="001E15C1" w:rsidRDefault="006D64E7" w:rsidP="00A23806">
      <w:pPr>
        <w:rPr>
          <w:u w:val="single"/>
          <w:lang w:eastAsia="nl-NL"/>
        </w:rPr>
      </w:pPr>
    </w:p>
    <w:p w14:paraId="6F99AE90" w14:textId="47FC9AD1" w:rsidR="00A23806" w:rsidRDefault="00A23806" w:rsidP="00B90310">
      <w:pPr>
        <w:rPr>
          <w:lang w:eastAsia="nl-NL"/>
        </w:rPr>
      </w:pPr>
    </w:p>
    <w:p w14:paraId="75954C4B" w14:textId="37E51D2D" w:rsidR="006459AF" w:rsidRDefault="00B5699B" w:rsidP="00C867C0">
      <w:pPr>
        <w:pStyle w:val="Heading2"/>
      </w:pPr>
      <w:bookmarkStart w:id="21" w:name="_Widgets_frequent_en"/>
      <w:bookmarkStart w:id="22" w:name="_Toc2045250037"/>
      <w:bookmarkStart w:id="23" w:name="_Toc106094240"/>
      <w:bookmarkEnd w:id="21"/>
      <w:r>
        <w:lastRenderedPageBreak/>
        <w:t xml:space="preserve">XS </w:t>
      </w:r>
      <w:r w:rsidR="00770793">
        <w:t>G</w:t>
      </w:r>
      <w:r>
        <w:t>ebruiker</w:t>
      </w:r>
      <w:bookmarkEnd w:id="22"/>
      <w:bookmarkEnd w:id="23"/>
    </w:p>
    <w:p w14:paraId="15D704A6" w14:textId="14E3CA26" w:rsidR="0000210C" w:rsidRPr="00020ECC" w:rsidRDefault="0000210C" w:rsidP="0000210C">
      <w:pPr>
        <w:pStyle w:val="Heading3"/>
        <w:rPr>
          <w:lang w:eastAsia="nl-NL"/>
        </w:rPr>
      </w:pPr>
      <w:bookmarkStart w:id="24" w:name="_Toc122006258"/>
      <w:bookmarkStart w:id="25" w:name="_Toc106094241"/>
      <w:r>
        <w:rPr>
          <w:lang w:eastAsia="nl-NL"/>
        </w:rPr>
        <w:t>Veilig Communiceren</w:t>
      </w:r>
      <w:r w:rsidR="002E4EEC">
        <w:rPr>
          <w:lang w:eastAsia="nl-NL"/>
        </w:rPr>
        <w:t>:</w:t>
      </w:r>
      <w:r>
        <w:rPr>
          <w:lang w:eastAsia="nl-NL"/>
        </w:rPr>
        <w:t xml:space="preserve"> </w:t>
      </w:r>
      <w:r w:rsidR="00216315">
        <w:rPr>
          <w:lang w:eastAsia="nl-NL"/>
        </w:rPr>
        <w:t>inzage rol van deelnemers</w:t>
      </w:r>
      <w:bookmarkEnd w:id="24"/>
      <w:bookmarkEnd w:id="25"/>
    </w:p>
    <w:p w14:paraId="74DA1929" w14:textId="77777777" w:rsidR="0000210C" w:rsidRPr="002E406C" w:rsidRDefault="0000210C" w:rsidP="0000210C">
      <w:pPr>
        <w:rPr>
          <w:u w:val="single"/>
        </w:rPr>
      </w:pPr>
      <w:r w:rsidRPr="00A845A7">
        <w:rPr>
          <w:u w:val="single"/>
        </w:rPr>
        <w:t xml:space="preserve">Waarom deze wijzigingen? </w:t>
      </w:r>
    </w:p>
    <w:p w14:paraId="6276F8C2" w14:textId="77777777" w:rsidR="00CC2912" w:rsidRDefault="00CC2912" w:rsidP="00CC2912">
      <w:pPr>
        <w:rPr>
          <w:lang w:eastAsia="nl-NL"/>
        </w:rPr>
      </w:pPr>
      <w:r>
        <w:rPr>
          <w:lang w:eastAsia="nl-NL"/>
        </w:rPr>
        <w:t xml:space="preserve">Om inzicht te geven wie er vanuit welke rol deelnemen aan een dialoog, zal de rol van een gebruiker getoond worden achter de naam. </w:t>
      </w:r>
    </w:p>
    <w:p w14:paraId="4C67B5C0" w14:textId="77777777" w:rsidR="0000210C" w:rsidRDefault="0000210C" w:rsidP="0000210C">
      <w:pPr>
        <w:rPr>
          <w:lang w:eastAsia="nl-NL"/>
        </w:rPr>
      </w:pPr>
    </w:p>
    <w:p w14:paraId="41B46D8D" w14:textId="77777777" w:rsidR="0000210C" w:rsidRPr="00D3426D" w:rsidRDefault="0000210C" w:rsidP="0000210C">
      <w:pPr>
        <w:rPr>
          <w:u w:val="single"/>
        </w:rPr>
      </w:pPr>
      <w:r w:rsidRPr="00D3426D">
        <w:rPr>
          <w:u w:val="single"/>
        </w:rPr>
        <w:t>Wat is er gewijzigd?</w:t>
      </w:r>
    </w:p>
    <w:p w14:paraId="1F7710F4" w14:textId="497A1335" w:rsidR="00CB3364" w:rsidRDefault="0000210C" w:rsidP="0000210C">
      <w:pPr>
        <w:rPr>
          <w:lang w:eastAsia="nl-NL"/>
        </w:rPr>
      </w:pPr>
      <w:r>
        <w:rPr>
          <w:lang w:eastAsia="nl-NL"/>
        </w:rPr>
        <w:t>Bi</w:t>
      </w:r>
      <w:r w:rsidR="00E1345C">
        <w:rPr>
          <w:lang w:eastAsia="nl-NL"/>
        </w:rPr>
        <w:t xml:space="preserve">nnen een dialoog zal in het overzicht en </w:t>
      </w:r>
      <w:r w:rsidR="00FA3707">
        <w:rPr>
          <w:lang w:eastAsia="nl-NL"/>
        </w:rPr>
        <w:t xml:space="preserve">binnen een gesprek de rol van een </w:t>
      </w:r>
      <w:r w:rsidR="001E17A2">
        <w:rPr>
          <w:lang w:eastAsia="nl-NL"/>
        </w:rPr>
        <w:t>deelnemer</w:t>
      </w:r>
      <w:r w:rsidR="00FA3707">
        <w:rPr>
          <w:lang w:eastAsia="nl-NL"/>
        </w:rPr>
        <w:t xml:space="preserve"> getoond worden. </w:t>
      </w:r>
      <w:r w:rsidR="001E17A2">
        <w:rPr>
          <w:lang w:eastAsia="nl-NL"/>
        </w:rPr>
        <w:t>Dit verwijst naar de gebruikersrol.</w:t>
      </w:r>
      <w:r w:rsidR="007C2297">
        <w:rPr>
          <w:lang w:eastAsia="nl-NL"/>
        </w:rPr>
        <w:t xml:space="preserve"> </w:t>
      </w:r>
      <w:proofErr w:type="gramStart"/>
      <w:r w:rsidR="00CB3364">
        <w:rPr>
          <w:lang w:eastAsia="nl-NL"/>
        </w:rPr>
        <w:t>Indien</w:t>
      </w:r>
      <w:proofErr w:type="gramEnd"/>
      <w:r w:rsidR="00CB3364">
        <w:rPr>
          <w:lang w:eastAsia="nl-NL"/>
        </w:rPr>
        <w:t xml:space="preserve"> een gebruiker geen </w:t>
      </w:r>
      <w:r w:rsidR="00081C1E">
        <w:rPr>
          <w:lang w:eastAsia="nl-NL"/>
        </w:rPr>
        <w:t>rol heeft zal ‘intern’ getoond worden. Een externe gebruiker heeft altijd ‘extern’ achter zijn naam staan.</w:t>
      </w:r>
    </w:p>
    <w:p w14:paraId="60816582" w14:textId="77777777" w:rsidR="002D3F6F" w:rsidRDefault="002D3F6F" w:rsidP="0000210C">
      <w:pPr>
        <w:rPr>
          <w:lang w:eastAsia="nl-NL"/>
        </w:rPr>
      </w:pPr>
    </w:p>
    <w:p w14:paraId="71129B6D" w14:textId="49FF6F89" w:rsidR="00F25833" w:rsidRDefault="00F25833" w:rsidP="00F25833">
      <w:pPr>
        <w:rPr>
          <w:lang w:eastAsia="nl-NL"/>
        </w:rPr>
      </w:pPr>
      <w:r>
        <w:rPr>
          <w:lang w:eastAsia="nl-NL"/>
        </w:rPr>
        <w:t>In een latere release wordt ook mogelijk gemaakt dat hierbij gebruik gemaakt wordt van de gebruikersgroep waar een gebruiker toe behoor</w:t>
      </w:r>
      <w:r>
        <w:rPr>
          <w:lang w:eastAsia="nl-NL"/>
        </w:rPr>
        <w:t>t</w:t>
      </w:r>
      <w:r>
        <w:rPr>
          <w:lang w:eastAsia="nl-NL"/>
        </w:rPr>
        <w:t xml:space="preserve">: </w:t>
      </w:r>
      <w:proofErr w:type="gramStart"/>
      <w:r>
        <w:rPr>
          <w:lang w:eastAsia="nl-NL"/>
        </w:rPr>
        <w:t>Indien</w:t>
      </w:r>
      <w:proofErr w:type="gramEnd"/>
      <w:r>
        <w:rPr>
          <w:lang w:eastAsia="nl-NL"/>
        </w:rPr>
        <w:t xml:space="preserve"> een gebruiker geen rol heeft, zal de gebruikersgroep getoond worden. </w:t>
      </w:r>
    </w:p>
    <w:p w14:paraId="2BA46B0A" w14:textId="24717EB1" w:rsidR="002B07A1" w:rsidRDefault="002B07A1" w:rsidP="0000210C">
      <w:r w:rsidRPr="002B07A1">
        <w:rPr>
          <w:noProof/>
        </w:rPr>
        <w:drawing>
          <wp:inline distT="0" distB="0" distL="0" distR="0" wp14:anchorId="311605EC" wp14:editId="0430B150">
            <wp:extent cx="3562374" cy="32099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4134" cy="3220522"/>
                    </a:xfrm>
                    <a:prstGeom prst="rect">
                      <a:avLst/>
                    </a:prstGeom>
                  </pic:spPr>
                </pic:pic>
              </a:graphicData>
            </a:graphic>
          </wp:inline>
        </w:drawing>
      </w:r>
    </w:p>
    <w:p w14:paraId="7BF607A2" w14:textId="77777777" w:rsidR="008D4AFC" w:rsidRDefault="008D4AFC" w:rsidP="0000210C"/>
    <w:p w14:paraId="654F19B4" w14:textId="0DFCCD9B" w:rsidR="00BD44E4" w:rsidRDefault="00BD44E4" w:rsidP="00BD44E4">
      <w:pPr>
        <w:pStyle w:val="Heading2"/>
      </w:pPr>
      <w:bookmarkStart w:id="26" w:name="_Toc137483789"/>
      <w:bookmarkStart w:id="27" w:name="_Toc106094242"/>
      <w:r>
        <w:t>Rapportages</w:t>
      </w:r>
      <w:bookmarkEnd w:id="26"/>
      <w:bookmarkEnd w:id="27"/>
    </w:p>
    <w:p w14:paraId="6052D320" w14:textId="77777777" w:rsidR="00DC42CE" w:rsidRDefault="00DC42CE" w:rsidP="00DC42CE">
      <w:pPr>
        <w:rPr>
          <w:i/>
          <w:iCs w:val="0"/>
        </w:rPr>
      </w:pPr>
      <w:r>
        <w:rPr>
          <w:i/>
        </w:rPr>
        <w:t>Onderstaande wijzigingen zijn op 10 juni gereleased.</w:t>
      </w:r>
    </w:p>
    <w:p w14:paraId="647A632A" w14:textId="77777777" w:rsidR="00DC42CE" w:rsidRDefault="00DC42CE" w:rsidP="00DC42CE">
      <w:pPr>
        <w:pStyle w:val="Heading3"/>
      </w:pPr>
      <w:bookmarkStart w:id="28" w:name="_Toc106094243"/>
      <w:r>
        <w:t>Nieuw rapport: Exact_ExportAbonnementen</w:t>
      </w:r>
      <w:bookmarkEnd w:id="28"/>
    </w:p>
    <w:p w14:paraId="463B3BB7" w14:textId="04AEFBB3" w:rsidR="00DC42CE" w:rsidRDefault="00DC42CE" w:rsidP="00DC42CE">
      <w:r>
        <w:t xml:space="preserve">Naast een verrichtingenrapport </w:t>
      </w:r>
      <w:r w:rsidR="00503CE6" w:rsidRPr="00503CE6">
        <w:t>is er nu ook een generiek rapport met grondslagen van abonnementen</w:t>
      </w:r>
      <w:r w:rsidR="00A40500">
        <w:t xml:space="preserve">, </w:t>
      </w:r>
      <w:r w:rsidR="00503CE6" w:rsidRPr="00503CE6">
        <w:t>dat ingelezen kan worden in een financieel pakket (bijvoorbeeld Exact) voor de financiële administratie.</w:t>
      </w:r>
    </w:p>
    <w:p w14:paraId="696EC62D" w14:textId="77777777" w:rsidR="00DC42CE" w:rsidRDefault="00DC42CE" w:rsidP="00DC42CE">
      <w:pPr>
        <w:rPr>
          <w:u w:val="single"/>
        </w:rPr>
      </w:pPr>
    </w:p>
    <w:p w14:paraId="59B59F5D" w14:textId="77777777" w:rsidR="00DC42CE" w:rsidRDefault="00DC42CE" w:rsidP="00DC42CE">
      <w:r>
        <w:t>Naast de standaardautorisatie op werkgeverniveau is het rapport alleen op te vragen door gebruikers met het kenmerk superbeheerder of contractmanager.</w:t>
      </w:r>
    </w:p>
    <w:p w14:paraId="13A753D4" w14:textId="77777777" w:rsidR="00DC42CE" w:rsidRDefault="00DC42CE" w:rsidP="00DC42CE">
      <w:pPr>
        <w:pStyle w:val="Heading3"/>
      </w:pPr>
      <w:bookmarkStart w:id="29" w:name="_Toc106094244"/>
      <w:r>
        <w:lastRenderedPageBreak/>
        <w:t>Nieuw rapport: Uitgevoerde verrichtingen</w:t>
      </w:r>
      <w:bookmarkEnd w:id="29"/>
    </w:p>
    <w:p w14:paraId="15479EAC" w14:textId="77777777" w:rsidR="00DC42CE" w:rsidRDefault="00DC42CE" w:rsidP="00DC42CE">
      <w:r>
        <w:t xml:space="preserve">Een nieuw rapport is opgeleverd waarin de uitgevoerde verrichtingen staan die gekoppeld zijn aan een agenda-afspraak. In de toekomst wordt dit rapport verder uitgebreid met verrichtingen gekoppeld aan taken en opdrachtsoorten. Met dit rapport kan bijvoorbeeld een verantwoording worden afgelegd aan klanten om aan te geven hoeveel agenda-verrichtingen er zijn uitgevoerd, </w:t>
      </w:r>
      <w:proofErr w:type="gramStart"/>
      <w:r>
        <w:t>tevens</w:t>
      </w:r>
      <w:proofErr w:type="gramEnd"/>
      <w:r>
        <w:t xml:space="preserve"> kan het aantal uitgevoerde agenda-verrichtingen voor intern gebruik geanalyseerd worden. Zowel agenda-verrichtingen op persoonsniveau, als verrichtingen op afdelingsniveau (gekoppeld aan dossierobject zonder dienstverband) worden geïncludeerd. Hiervan worden relevante gegevens getoond, zoals de uitvoerdatum, werknemer oproeplocatie, functie uitvoerder etc. Ook wordt het verschil in dagen getoond tussen het inplannen van de afspraak en de afspraakdatum. Indien gewenst kunnen de subafdeling en de subsubafdeling die onder de werkgever in de organisatieboom hangen, getoond worden. </w:t>
      </w:r>
    </w:p>
    <w:p w14:paraId="6B7F3F82" w14:textId="77777777" w:rsidR="000E5225" w:rsidRDefault="000E5225" w:rsidP="00DC42CE"/>
    <w:p w14:paraId="1D72C382" w14:textId="56C30554" w:rsidR="000E5225" w:rsidRDefault="000E5225" w:rsidP="00DC42CE">
      <w:r w:rsidRPr="003D1AB1">
        <w:rPr>
          <w:noProof/>
        </w:rPr>
        <w:drawing>
          <wp:inline distT="0" distB="0" distL="0" distR="0" wp14:anchorId="12B03CB6" wp14:editId="5CFE2F8C">
            <wp:extent cx="5731510" cy="2481580"/>
            <wp:effectExtent l="0" t="0" r="2540" b="0"/>
            <wp:docPr id="25" name="Picture 2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pic:cNvPicPr/>
                  </pic:nvPicPr>
                  <pic:blipFill>
                    <a:blip r:embed="rId20"/>
                    <a:stretch>
                      <a:fillRect/>
                    </a:stretch>
                  </pic:blipFill>
                  <pic:spPr>
                    <a:xfrm>
                      <a:off x="0" y="0"/>
                      <a:ext cx="5731510" cy="2481580"/>
                    </a:xfrm>
                    <a:prstGeom prst="rect">
                      <a:avLst/>
                    </a:prstGeom>
                  </pic:spPr>
                </pic:pic>
              </a:graphicData>
            </a:graphic>
          </wp:inline>
        </w:drawing>
      </w:r>
    </w:p>
    <w:p w14:paraId="779ED7DD" w14:textId="77777777" w:rsidR="00DC42CE" w:rsidRDefault="00DC42CE" w:rsidP="00DC42CE"/>
    <w:p w14:paraId="17674367" w14:textId="77777777" w:rsidR="00DE3FFB" w:rsidRPr="00A21BC0" w:rsidRDefault="00DE3FFB" w:rsidP="00DE3FFB">
      <w:pPr>
        <w:rPr>
          <w:u w:val="single"/>
        </w:rPr>
      </w:pPr>
      <w:r>
        <w:rPr>
          <w:u w:val="single"/>
        </w:rPr>
        <w:t>Privacy &amp; Security</w:t>
      </w:r>
    </w:p>
    <w:p w14:paraId="6F9188CE" w14:textId="77777777" w:rsidR="00DE3FFB" w:rsidRDefault="00DE3FFB" w:rsidP="00DE3FFB">
      <w:r>
        <w:t>Alleen afspraken worden getoond van werknemers of dossierobjecten waar de ingelogde gebruiker voor geautoriseerd is. Er wordt geen rekening gehouden met autorisatie van de ingelogde gebruiker voor specifieke spreekuursoorten.</w:t>
      </w:r>
    </w:p>
    <w:p w14:paraId="5338249D" w14:textId="77777777" w:rsidR="00DE3FFB" w:rsidRDefault="00DE3FFB" w:rsidP="00DC42CE"/>
    <w:p w14:paraId="6DC056FA" w14:textId="7AEAA79E" w:rsidR="00DC42CE" w:rsidRDefault="002872A9" w:rsidP="00DC42CE">
      <w:pPr>
        <w:pStyle w:val="Heading3"/>
      </w:pPr>
      <w:bookmarkStart w:id="30" w:name="_Toc106094245"/>
      <w:r>
        <w:t>W</w:t>
      </w:r>
      <w:r w:rsidR="00DC42CE">
        <w:t xml:space="preserve">ijziging </w:t>
      </w:r>
      <w:r>
        <w:t>r</w:t>
      </w:r>
      <w:r w:rsidR="00DC42CE">
        <w:t>apport 'trajectenlijst met formuliervelden'</w:t>
      </w:r>
      <w:bookmarkEnd w:id="30"/>
      <w:r w:rsidR="00DC42CE">
        <w:t xml:space="preserve">  </w:t>
      </w:r>
    </w:p>
    <w:p w14:paraId="06D5B540" w14:textId="77777777" w:rsidR="00DC42CE" w:rsidRDefault="00DC42CE" w:rsidP="00DC42CE">
      <w:r>
        <w:t xml:space="preserve">Het rapport 'trajectenlijst met formuliervelden' heeft een flinke update gekregen. Het rapport is nu hernoemd naar 'Trajectenlijst met formuliervelden en uitgevoerde taken', aangezien het vanaf nu ook mogelijk is om door een consultant uitgevoerde taken te laten configureren, welke dynamisch als kolommen getoond worden. Van deze taken zal dan de naam en de laatste uitvoerdatum van de taak getoond worden. </w:t>
      </w:r>
    </w:p>
    <w:p w14:paraId="4F97189D" w14:textId="77777777" w:rsidR="00DC42CE" w:rsidRDefault="00DC42CE" w:rsidP="00DC42CE">
      <w:r>
        <w:t xml:space="preserve">Verder kan nu ook via een parameter gekozen worden of het trajectverloop getoond moet worden. Dit is wel alleen van toepassing op het standaard verzuimtraject. Ook zijn er een aantal kolommen toegevoegd </w:t>
      </w:r>
      <w:proofErr w:type="gramStart"/>
      <w:r>
        <w:t>omtrent</w:t>
      </w:r>
      <w:proofErr w:type="gramEnd"/>
      <w:r>
        <w:t xml:space="preserve"> bijvoorbeeld het aantal verzuimdagen. </w:t>
      </w:r>
    </w:p>
    <w:p w14:paraId="729819FF" w14:textId="77777777" w:rsidR="00DC42CE" w:rsidRDefault="00DC42CE" w:rsidP="00DC42CE"/>
    <w:p w14:paraId="502A391B" w14:textId="77777777" w:rsidR="00DC42CE" w:rsidRDefault="00DC42CE" w:rsidP="00DC42CE">
      <w:r>
        <w:t xml:space="preserve">Let op: het rapport is vanaf nu niet meer </w:t>
      </w:r>
      <w:proofErr w:type="spellStart"/>
      <w:r>
        <w:t>realtime</w:t>
      </w:r>
      <w:proofErr w:type="spellEnd"/>
      <w:r>
        <w:t>, maar zal iedere week bijgewerkt worden, zoals ook bij de andere verzuimrapporten het geval is.</w:t>
      </w:r>
    </w:p>
    <w:p w14:paraId="18B04AE4" w14:textId="004ADA9B" w:rsidR="00DC42CE" w:rsidRDefault="002872A9" w:rsidP="00DC42CE">
      <w:pPr>
        <w:pStyle w:val="Heading3"/>
      </w:pPr>
      <w:bookmarkStart w:id="31" w:name="_Toc106094246"/>
      <w:r>
        <w:lastRenderedPageBreak/>
        <w:t>W</w:t>
      </w:r>
      <w:r w:rsidR="00DC42CE">
        <w:t xml:space="preserve">ijziging </w:t>
      </w:r>
      <w:r>
        <w:t>r</w:t>
      </w:r>
      <w:r w:rsidR="00DC42CE">
        <w:t>apport ‘Verzuim per organisatorische eenheid inclusief verzuimduurcategorieën (per maand)’</w:t>
      </w:r>
      <w:bookmarkEnd w:id="31"/>
    </w:p>
    <w:p w14:paraId="3E35C600" w14:textId="77777777" w:rsidR="00DC42CE" w:rsidRDefault="00DC42CE" w:rsidP="00DC42CE">
      <w:r>
        <w:t xml:space="preserve">Aan het rapport is een extra filter toegevoegd waarmee de gegevens in het overzicht worden gefilterd op geselecteerde protocolvariaties. Standaard wordt het rapport getoond voor alle protocolvariaties, waardoor er geen extra handelingen nodig zijn voor bestaand gebruik. </w:t>
      </w:r>
    </w:p>
    <w:p w14:paraId="2FF9B82E" w14:textId="77777777" w:rsidR="00DC42CE" w:rsidRDefault="00DC42CE" w:rsidP="00DC42CE"/>
    <w:p w14:paraId="1A1B8FCF" w14:textId="77777777" w:rsidR="00DC42CE" w:rsidRDefault="00DC42CE" w:rsidP="00DC42CE">
      <w:r>
        <w:t>Alleen protocolvariaties waar de gebruiker van het rapport voor geautoriseerd is, worden getoond.</w:t>
      </w:r>
    </w:p>
    <w:p w14:paraId="2E68BC89" w14:textId="77777777" w:rsidR="00DC42CE" w:rsidRDefault="00DC42CE" w:rsidP="00DC42CE"/>
    <w:p w14:paraId="0315A06D" w14:textId="089FABD2" w:rsidR="00DC42CE" w:rsidRDefault="002872A9" w:rsidP="00DC42CE">
      <w:pPr>
        <w:pStyle w:val="Heading3"/>
      </w:pPr>
      <w:bookmarkStart w:id="32" w:name="_Toc106094247"/>
      <w:r>
        <w:t>W</w:t>
      </w:r>
      <w:r w:rsidR="00DC42CE">
        <w:t xml:space="preserve">ijziging </w:t>
      </w:r>
      <w:r>
        <w:t>r</w:t>
      </w:r>
      <w:r w:rsidR="00DC42CE">
        <w:t>apport ‘Dossiers in behandeling’</w:t>
      </w:r>
      <w:bookmarkEnd w:id="32"/>
    </w:p>
    <w:p w14:paraId="6FB8221A" w14:textId="77777777" w:rsidR="00DC42CE" w:rsidRDefault="00DC42CE" w:rsidP="00DC42CE">
      <w:proofErr w:type="gramStart"/>
      <w:r>
        <w:t>Indien</w:t>
      </w:r>
      <w:proofErr w:type="gramEnd"/>
      <w:r>
        <w:t xml:space="preserve"> er in de selectie géén onbegeleide dossiers waren, werd de tabel hiervoor onzichtbaar gemaakt. Dit is ongedaan gemaakt, zodat de tabel altijd zichtbaar is, ook al is deze leeg. Hierdoor is het duidelijker wat er in het rapport getoond wordt, en is het helder dat er géén onbegeleide dossiers zijn.</w:t>
      </w:r>
    </w:p>
    <w:p w14:paraId="06013B9C" w14:textId="77777777" w:rsidR="00DC42CE" w:rsidRDefault="00DC42CE" w:rsidP="00DC42CE"/>
    <w:p w14:paraId="785872F6" w14:textId="2BD736FF" w:rsidR="00DC42CE" w:rsidRDefault="002872A9" w:rsidP="00DC42CE">
      <w:pPr>
        <w:pStyle w:val="Heading3"/>
      </w:pPr>
      <w:bookmarkStart w:id="33" w:name="_Toc106094248"/>
      <w:r>
        <w:t>W</w:t>
      </w:r>
      <w:r w:rsidR="00DC42CE">
        <w:t xml:space="preserve">ijziging </w:t>
      </w:r>
      <w:r>
        <w:t>r</w:t>
      </w:r>
      <w:r w:rsidR="00DC42CE">
        <w:t>apport ‘Uitkeringsbedrag per werknemer’</w:t>
      </w:r>
      <w:bookmarkEnd w:id="33"/>
    </w:p>
    <w:p w14:paraId="743F3668" w14:textId="77777777" w:rsidR="00DC42CE" w:rsidRDefault="00DC42CE" w:rsidP="00DC42CE">
      <w:r>
        <w:t>In het standaardrapport 'Uitkeringsbedrag per werknemer' is de kolom 'verzuimdagen in periode' vervangen door 'uitkeringsdagen in periode', welke gevuld wordt met de som van de gewerkte dagen zoals getoond op het looncomponenten overzicht in XS.</w:t>
      </w:r>
    </w:p>
    <w:p w14:paraId="38173B7A" w14:textId="77777777" w:rsidR="00DC42CE" w:rsidRDefault="00DC42CE" w:rsidP="00DC42CE"/>
    <w:p w14:paraId="6E518F5C" w14:textId="3BBD14E8" w:rsidR="00DC42CE" w:rsidRDefault="002872A9" w:rsidP="00DC42CE">
      <w:pPr>
        <w:pStyle w:val="Heading3"/>
      </w:pPr>
      <w:bookmarkStart w:id="34" w:name="_Toc106094249"/>
      <w:r>
        <w:t>W</w:t>
      </w:r>
      <w:r w:rsidR="00DC42CE">
        <w:t xml:space="preserve">ijziging </w:t>
      </w:r>
      <w:r>
        <w:t>r</w:t>
      </w:r>
      <w:r w:rsidR="00DC42CE">
        <w:t>apporten: Autorisaties op protocolvariatie en spreekuursoort</w:t>
      </w:r>
      <w:bookmarkEnd w:id="34"/>
    </w:p>
    <w:p w14:paraId="49F5A6AC" w14:textId="77777777" w:rsidR="00DC42CE" w:rsidRDefault="00DC42CE" w:rsidP="00DC42CE">
      <w:r>
        <w:t>Aan een aantal standaardrapporten zijn extra autorisatiechecks toegevoegd. In de rapporten ‘</w:t>
      </w:r>
      <w:proofErr w:type="spellStart"/>
      <w:r>
        <w:t>AfsprakenOverzicht</w:t>
      </w:r>
      <w:proofErr w:type="spellEnd"/>
      <w:r>
        <w:t>’ en ‘</w:t>
      </w:r>
      <w:proofErr w:type="spellStart"/>
      <w:r>
        <w:t>AfsprakenOpLocaties</w:t>
      </w:r>
      <w:proofErr w:type="spellEnd"/>
      <w:r>
        <w:t>’ krijg je nu alleen afspraken te zien waar je geautoriseerd bent voor de protocolvariatie (indien relevant) en spreekuursoort (indien relevant).</w:t>
      </w:r>
    </w:p>
    <w:p w14:paraId="7007DDD6" w14:textId="77777777" w:rsidR="00DC42CE" w:rsidRDefault="00DC42CE" w:rsidP="00DC42CE">
      <w:r>
        <w:t>In het rapport ‘</w:t>
      </w:r>
      <w:proofErr w:type="spellStart"/>
      <w:r>
        <w:t>VX_verzuim</w:t>
      </w:r>
      <w:proofErr w:type="spellEnd"/>
      <w:r>
        <w:t xml:space="preserve"> langer dan x dagen’ en ‘</w:t>
      </w:r>
      <w:proofErr w:type="spellStart"/>
      <w:r>
        <w:t>VX_verzuim</w:t>
      </w:r>
      <w:proofErr w:type="spellEnd"/>
      <w:r>
        <w:t xml:space="preserve"> tussen x en y dagen’ krijg je nu alleen trajecten te zien waar je ook specifiek voor de protocolvariatie geautoriseerd bent, voorheen was dit alleen een check op werknemer.</w:t>
      </w:r>
    </w:p>
    <w:p w14:paraId="3E951FEE" w14:textId="77777777" w:rsidR="005802F6" w:rsidRDefault="005802F6" w:rsidP="00DC42CE"/>
    <w:p w14:paraId="78D65446" w14:textId="77777777" w:rsidR="00DC42CE" w:rsidRDefault="00DC42CE" w:rsidP="00DC42CE">
      <w:pPr>
        <w:pStyle w:val="Heading3"/>
      </w:pPr>
      <w:bookmarkStart w:id="35" w:name="_Toc106094250"/>
      <w:r>
        <w:t>Extra autorisaties op rapporten</w:t>
      </w:r>
      <w:bookmarkEnd w:id="35"/>
    </w:p>
    <w:p w14:paraId="516BF33F" w14:textId="77777777" w:rsidR="00DC42CE" w:rsidRDefault="00DC42CE" w:rsidP="00DC42CE">
      <w:r>
        <w:t xml:space="preserve">In release ‘Monaco’ is een nieuwe autorisatie rondom rapportages geïntroduceerd: ‘Mag beheerdersrapporten zien zonder werknemer autorisatie’. Deze nieuwe autorisatie is te vinden in Beheer &gt; Rapportage &gt; Beheer feature autorisaties voor rapportage. Inmiddels zijn er een aantal rapportages uitgebreid met deze nieuwe autorisatie of een andere autorisatie ten behoeve van security en privacy. De gebruiker heeft deze rechten nodig, anders wordt er geen data getoond. </w:t>
      </w:r>
      <w:proofErr w:type="gramStart"/>
      <w:r>
        <w:t>Indien</w:t>
      </w:r>
      <w:proofErr w:type="gramEnd"/>
      <w:r>
        <w:t xml:space="preserve"> een gebruiker de benodigde rechten (nog) niet heeft, wordt er in het rapport getoond welke rechten niet aanwezig zijn en waarom de gebruiker het rapport dus niet kan inzien.</w:t>
      </w:r>
    </w:p>
    <w:p w14:paraId="355F8E6E" w14:textId="77777777" w:rsidR="00DC42CE" w:rsidRDefault="00DC42CE" w:rsidP="00DC42CE">
      <w:r>
        <w:t>Voor de volgende rapporten zijn de autorisaties aangepast:</w:t>
      </w:r>
    </w:p>
    <w:p w14:paraId="2DE7E3EF" w14:textId="26F14B5A" w:rsidR="005802F6" w:rsidRDefault="005802F6">
      <w:pPr>
        <w:spacing w:after="160" w:line="259" w:lineRule="auto"/>
      </w:pPr>
      <w:r>
        <w:br w:type="page"/>
      </w:r>
    </w:p>
    <w:tbl>
      <w:tblPr>
        <w:tblW w:w="8426" w:type="dxa"/>
        <w:tblCellMar>
          <w:left w:w="70" w:type="dxa"/>
          <w:right w:w="70" w:type="dxa"/>
        </w:tblCellMar>
        <w:tblLook w:val="04A0" w:firstRow="1" w:lastRow="0" w:firstColumn="1" w:lastColumn="0" w:noHBand="0" w:noVBand="1"/>
      </w:tblPr>
      <w:tblGrid>
        <w:gridCol w:w="4678"/>
        <w:gridCol w:w="3748"/>
      </w:tblGrid>
      <w:tr w:rsidR="00DC42CE" w:rsidRPr="000A5CC8" w14:paraId="07971951" w14:textId="77777777" w:rsidTr="001C28C4">
        <w:trPr>
          <w:trHeight w:val="297"/>
        </w:trPr>
        <w:tc>
          <w:tcPr>
            <w:tcW w:w="4678" w:type="dxa"/>
            <w:tcBorders>
              <w:top w:val="nil"/>
              <w:left w:val="nil"/>
              <w:bottom w:val="nil"/>
              <w:right w:val="nil"/>
            </w:tcBorders>
            <w:shd w:val="clear" w:color="auto" w:fill="auto"/>
            <w:noWrap/>
            <w:vAlign w:val="bottom"/>
            <w:hideMark/>
          </w:tcPr>
          <w:p w14:paraId="342016BA" w14:textId="77777777" w:rsidR="00DC42CE" w:rsidRPr="000A5CC8" w:rsidRDefault="00DC42CE" w:rsidP="001C28C4">
            <w:pPr>
              <w:spacing w:line="240" w:lineRule="auto"/>
              <w:rPr>
                <w:rFonts w:eastAsia="Times New Roman" w:cs="Segoe UI"/>
                <w:b/>
                <w:bCs/>
                <w:color w:val="000000"/>
                <w:lang w:eastAsia="nl-NL"/>
              </w:rPr>
            </w:pPr>
            <w:r w:rsidRPr="000A5CC8">
              <w:rPr>
                <w:rFonts w:eastAsia="Times New Roman" w:cs="Segoe UI"/>
                <w:b/>
                <w:bCs/>
                <w:color w:val="000000"/>
                <w:lang w:eastAsia="nl-NL"/>
              </w:rPr>
              <w:lastRenderedPageBreak/>
              <w:t>Rapportnaam</w:t>
            </w:r>
          </w:p>
        </w:tc>
        <w:tc>
          <w:tcPr>
            <w:tcW w:w="3748" w:type="dxa"/>
            <w:tcBorders>
              <w:top w:val="nil"/>
              <w:left w:val="nil"/>
              <w:bottom w:val="nil"/>
              <w:right w:val="nil"/>
            </w:tcBorders>
            <w:shd w:val="clear" w:color="auto" w:fill="auto"/>
            <w:noWrap/>
            <w:vAlign w:val="bottom"/>
            <w:hideMark/>
          </w:tcPr>
          <w:p w14:paraId="4E149B50" w14:textId="77777777" w:rsidR="00DC42CE" w:rsidRPr="000A5CC8" w:rsidRDefault="00DC42CE" w:rsidP="001C28C4">
            <w:pPr>
              <w:spacing w:line="240" w:lineRule="auto"/>
              <w:rPr>
                <w:rFonts w:eastAsia="Times New Roman" w:cs="Segoe UI"/>
                <w:b/>
                <w:bCs/>
                <w:color w:val="000000"/>
                <w:lang w:eastAsia="nl-NL"/>
              </w:rPr>
            </w:pPr>
            <w:r w:rsidRPr="000A5CC8">
              <w:rPr>
                <w:rFonts w:eastAsia="Times New Roman" w:cs="Segoe UI"/>
                <w:b/>
                <w:bCs/>
                <w:color w:val="000000"/>
                <w:lang w:eastAsia="nl-NL"/>
              </w:rPr>
              <w:t>Toegevoegde autorisatie</w:t>
            </w:r>
          </w:p>
        </w:tc>
      </w:tr>
      <w:tr w:rsidR="00DC42CE" w:rsidRPr="000A5CC8" w14:paraId="790DCF0B" w14:textId="77777777" w:rsidTr="001C28C4">
        <w:trPr>
          <w:trHeight w:val="595"/>
        </w:trPr>
        <w:tc>
          <w:tcPr>
            <w:tcW w:w="4678" w:type="dxa"/>
            <w:tcBorders>
              <w:top w:val="nil"/>
              <w:left w:val="nil"/>
              <w:bottom w:val="nil"/>
              <w:right w:val="nil"/>
            </w:tcBorders>
            <w:shd w:val="clear" w:color="auto" w:fill="auto"/>
            <w:vAlign w:val="bottom"/>
            <w:hideMark/>
          </w:tcPr>
          <w:p w14:paraId="4AB2F651"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AfsprakenContactgegevens</w:t>
            </w:r>
            <w:proofErr w:type="spellEnd"/>
            <w:r w:rsidRPr="000A5CC8">
              <w:rPr>
                <w:rFonts w:eastAsia="Times New Roman" w:cs="Segoe UI"/>
                <w:color w:val="000000"/>
                <w:sz w:val="18"/>
                <w:szCs w:val="18"/>
                <w:lang w:eastAsia="nl-NL"/>
              </w:rPr>
              <w:t>(</w:t>
            </w:r>
            <w:proofErr w:type="spellStart"/>
            <w:r w:rsidRPr="000A5CC8">
              <w:rPr>
                <w:rFonts w:eastAsia="Times New Roman" w:cs="Segoe UI"/>
                <w:color w:val="000000"/>
                <w:sz w:val="18"/>
                <w:szCs w:val="18"/>
                <w:lang w:eastAsia="nl-NL"/>
              </w:rPr>
              <w:t>zonderAutorisatiefilter</w:t>
            </w:r>
            <w:proofErr w:type="spellEnd"/>
            <w:r w:rsidRPr="000A5CC8">
              <w:rPr>
                <w:rFonts w:eastAsia="Times New Roman" w:cs="Segoe UI"/>
                <w:color w:val="000000"/>
                <w:sz w:val="18"/>
                <w:szCs w:val="18"/>
                <w:lang w:eastAsia="nl-NL"/>
              </w:rPr>
              <w:t>)</w:t>
            </w:r>
          </w:p>
        </w:tc>
        <w:tc>
          <w:tcPr>
            <w:tcW w:w="3748" w:type="dxa"/>
            <w:tcBorders>
              <w:top w:val="nil"/>
              <w:left w:val="nil"/>
              <w:bottom w:val="nil"/>
              <w:right w:val="nil"/>
            </w:tcBorders>
            <w:shd w:val="clear" w:color="auto" w:fill="auto"/>
            <w:vAlign w:val="bottom"/>
            <w:hideMark/>
          </w:tcPr>
          <w:p w14:paraId="4EA05C9D"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37C931BA" w14:textId="77777777" w:rsidTr="001C28C4">
        <w:trPr>
          <w:trHeight w:val="297"/>
        </w:trPr>
        <w:tc>
          <w:tcPr>
            <w:tcW w:w="4678" w:type="dxa"/>
            <w:tcBorders>
              <w:top w:val="nil"/>
              <w:left w:val="nil"/>
              <w:bottom w:val="nil"/>
              <w:right w:val="nil"/>
            </w:tcBorders>
            <w:shd w:val="clear" w:color="auto" w:fill="auto"/>
            <w:vAlign w:val="bottom"/>
            <w:hideMark/>
          </w:tcPr>
          <w:p w14:paraId="21CCDB4C"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Bezetting_Behandelaars</w:t>
            </w:r>
            <w:proofErr w:type="spellEnd"/>
            <w:r w:rsidRPr="000A5CC8">
              <w:rPr>
                <w:rFonts w:eastAsia="Times New Roman" w:cs="Segoe UI"/>
                <w:color w:val="000000"/>
                <w:sz w:val="18"/>
                <w:szCs w:val="18"/>
                <w:lang w:eastAsia="nl-NL"/>
              </w:rPr>
              <w:t xml:space="preserve"> (+ </w:t>
            </w:r>
            <w:proofErr w:type="spellStart"/>
            <w:r w:rsidRPr="000A5CC8">
              <w:rPr>
                <w:rFonts w:eastAsia="Times New Roman" w:cs="Segoe UI"/>
                <w:color w:val="000000"/>
                <w:sz w:val="18"/>
                <w:szCs w:val="18"/>
                <w:lang w:eastAsia="nl-NL"/>
              </w:rPr>
              <w:t>subrapporten</w:t>
            </w:r>
            <w:proofErr w:type="spellEnd"/>
            <w:r w:rsidRPr="000A5CC8">
              <w:rPr>
                <w:rFonts w:eastAsia="Times New Roman" w:cs="Segoe UI"/>
                <w:color w:val="000000"/>
                <w:sz w:val="18"/>
                <w:szCs w:val="18"/>
                <w:lang w:eastAsia="nl-NL"/>
              </w:rPr>
              <w:t>)</w:t>
            </w:r>
          </w:p>
        </w:tc>
        <w:tc>
          <w:tcPr>
            <w:tcW w:w="3748" w:type="dxa"/>
            <w:tcBorders>
              <w:top w:val="nil"/>
              <w:left w:val="nil"/>
              <w:bottom w:val="nil"/>
              <w:right w:val="nil"/>
            </w:tcBorders>
            <w:shd w:val="clear" w:color="auto" w:fill="auto"/>
            <w:vAlign w:val="bottom"/>
            <w:hideMark/>
          </w:tcPr>
          <w:p w14:paraId="4B05C7A7"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1CFCA5F9" w14:textId="77777777" w:rsidTr="001C28C4">
        <w:trPr>
          <w:trHeight w:val="297"/>
        </w:trPr>
        <w:tc>
          <w:tcPr>
            <w:tcW w:w="4678" w:type="dxa"/>
            <w:tcBorders>
              <w:top w:val="nil"/>
              <w:left w:val="nil"/>
              <w:bottom w:val="nil"/>
              <w:right w:val="nil"/>
            </w:tcBorders>
            <w:shd w:val="clear" w:color="auto" w:fill="auto"/>
            <w:vAlign w:val="bottom"/>
            <w:hideMark/>
          </w:tcPr>
          <w:p w14:paraId="3C85812A"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Planning_Spreekuur_Verzoeken</w:t>
            </w:r>
            <w:proofErr w:type="spellEnd"/>
            <w:r w:rsidRPr="000A5CC8">
              <w:rPr>
                <w:rFonts w:eastAsia="Times New Roman" w:cs="Segoe UI"/>
                <w:color w:val="000000"/>
                <w:sz w:val="18"/>
                <w:szCs w:val="18"/>
                <w:lang w:eastAsia="nl-NL"/>
              </w:rPr>
              <w:t xml:space="preserve"> (+ </w:t>
            </w:r>
            <w:proofErr w:type="spellStart"/>
            <w:r w:rsidRPr="000A5CC8">
              <w:rPr>
                <w:rFonts w:eastAsia="Times New Roman" w:cs="Segoe UI"/>
                <w:color w:val="000000"/>
                <w:sz w:val="18"/>
                <w:szCs w:val="18"/>
                <w:lang w:eastAsia="nl-NL"/>
              </w:rPr>
              <w:t>subrapport</w:t>
            </w:r>
            <w:proofErr w:type="spellEnd"/>
            <w:r w:rsidRPr="000A5CC8">
              <w:rPr>
                <w:rFonts w:eastAsia="Times New Roman" w:cs="Segoe UI"/>
                <w:color w:val="000000"/>
                <w:sz w:val="18"/>
                <w:szCs w:val="18"/>
                <w:lang w:eastAsia="nl-NL"/>
              </w:rPr>
              <w:t>)</w:t>
            </w:r>
          </w:p>
        </w:tc>
        <w:tc>
          <w:tcPr>
            <w:tcW w:w="3748" w:type="dxa"/>
            <w:tcBorders>
              <w:top w:val="nil"/>
              <w:left w:val="nil"/>
              <w:bottom w:val="nil"/>
              <w:right w:val="nil"/>
            </w:tcBorders>
            <w:shd w:val="clear" w:color="auto" w:fill="auto"/>
            <w:vAlign w:val="bottom"/>
            <w:hideMark/>
          </w:tcPr>
          <w:p w14:paraId="68B904D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2C1634C3" w14:textId="77777777" w:rsidTr="001C28C4">
        <w:trPr>
          <w:trHeight w:val="297"/>
        </w:trPr>
        <w:tc>
          <w:tcPr>
            <w:tcW w:w="4678" w:type="dxa"/>
            <w:tcBorders>
              <w:top w:val="nil"/>
              <w:left w:val="nil"/>
              <w:bottom w:val="nil"/>
              <w:right w:val="nil"/>
            </w:tcBorders>
            <w:shd w:val="clear" w:color="auto" w:fill="auto"/>
            <w:vAlign w:val="bottom"/>
            <w:hideMark/>
          </w:tcPr>
          <w:p w14:paraId="2377F576"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 xml:space="preserve">Planningsevaluatie (+ </w:t>
            </w:r>
            <w:proofErr w:type="spellStart"/>
            <w:r w:rsidRPr="000A5CC8">
              <w:rPr>
                <w:rFonts w:eastAsia="Times New Roman" w:cs="Segoe UI"/>
                <w:color w:val="000000"/>
                <w:sz w:val="18"/>
                <w:szCs w:val="18"/>
                <w:lang w:eastAsia="nl-NL"/>
              </w:rPr>
              <w:t>subrapporten</w:t>
            </w:r>
            <w:proofErr w:type="spellEnd"/>
            <w:r w:rsidRPr="000A5CC8">
              <w:rPr>
                <w:rFonts w:eastAsia="Times New Roman" w:cs="Segoe UI"/>
                <w:color w:val="000000"/>
                <w:sz w:val="18"/>
                <w:szCs w:val="18"/>
                <w:lang w:eastAsia="nl-NL"/>
              </w:rPr>
              <w:t>)</w:t>
            </w:r>
          </w:p>
        </w:tc>
        <w:tc>
          <w:tcPr>
            <w:tcW w:w="3748" w:type="dxa"/>
            <w:tcBorders>
              <w:top w:val="nil"/>
              <w:left w:val="nil"/>
              <w:bottom w:val="nil"/>
              <w:right w:val="nil"/>
            </w:tcBorders>
            <w:shd w:val="clear" w:color="auto" w:fill="auto"/>
            <w:vAlign w:val="bottom"/>
            <w:hideMark/>
          </w:tcPr>
          <w:p w14:paraId="4C106597"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6F870EC2" w14:textId="77777777" w:rsidTr="001C28C4">
        <w:trPr>
          <w:trHeight w:val="297"/>
        </w:trPr>
        <w:tc>
          <w:tcPr>
            <w:tcW w:w="4678" w:type="dxa"/>
            <w:tcBorders>
              <w:top w:val="nil"/>
              <w:left w:val="nil"/>
              <w:bottom w:val="nil"/>
              <w:right w:val="nil"/>
            </w:tcBorders>
            <w:shd w:val="clear" w:color="auto" w:fill="auto"/>
            <w:noWrap/>
            <w:vAlign w:val="bottom"/>
            <w:hideMark/>
          </w:tcPr>
          <w:p w14:paraId="6AF2EDAF"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04955268"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3C651F77" w14:textId="77777777" w:rsidTr="001C28C4">
        <w:trPr>
          <w:trHeight w:val="297"/>
        </w:trPr>
        <w:tc>
          <w:tcPr>
            <w:tcW w:w="4678" w:type="dxa"/>
            <w:tcBorders>
              <w:top w:val="nil"/>
              <w:left w:val="nil"/>
              <w:bottom w:val="nil"/>
              <w:right w:val="nil"/>
            </w:tcBorders>
            <w:shd w:val="clear" w:color="auto" w:fill="auto"/>
            <w:noWrap/>
            <w:vAlign w:val="bottom"/>
            <w:hideMark/>
          </w:tcPr>
          <w:p w14:paraId="2B4E2469"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 xml:space="preserve">Autorisatieoverzichten+ alle </w:t>
            </w:r>
            <w:proofErr w:type="spellStart"/>
            <w:r w:rsidRPr="000A5CC8">
              <w:rPr>
                <w:rFonts w:eastAsia="Times New Roman" w:cs="Segoe UI"/>
                <w:color w:val="000000"/>
                <w:sz w:val="18"/>
                <w:szCs w:val="18"/>
                <w:lang w:eastAsia="nl-NL"/>
              </w:rPr>
              <w:t>subrapporten</w:t>
            </w:r>
            <w:proofErr w:type="spellEnd"/>
          </w:p>
        </w:tc>
        <w:tc>
          <w:tcPr>
            <w:tcW w:w="3748" w:type="dxa"/>
            <w:tcBorders>
              <w:top w:val="nil"/>
              <w:left w:val="nil"/>
              <w:bottom w:val="nil"/>
              <w:right w:val="nil"/>
            </w:tcBorders>
            <w:shd w:val="clear" w:color="auto" w:fill="auto"/>
            <w:vAlign w:val="bottom"/>
            <w:hideMark/>
          </w:tcPr>
          <w:p w14:paraId="6FD79467"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79E502F1" w14:textId="77777777" w:rsidTr="001C28C4">
        <w:trPr>
          <w:trHeight w:val="297"/>
        </w:trPr>
        <w:tc>
          <w:tcPr>
            <w:tcW w:w="4678" w:type="dxa"/>
            <w:tcBorders>
              <w:top w:val="nil"/>
              <w:left w:val="nil"/>
              <w:bottom w:val="nil"/>
              <w:right w:val="nil"/>
            </w:tcBorders>
            <w:shd w:val="clear" w:color="auto" w:fill="auto"/>
            <w:noWrap/>
            <w:vAlign w:val="bottom"/>
            <w:hideMark/>
          </w:tcPr>
          <w:p w14:paraId="0E74EF60"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GebruikersMetSSO_ID</w:t>
            </w:r>
            <w:proofErr w:type="spellEnd"/>
          </w:p>
        </w:tc>
        <w:tc>
          <w:tcPr>
            <w:tcW w:w="3748" w:type="dxa"/>
            <w:tcBorders>
              <w:top w:val="nil"/>
              <w:left w:val="nil"/>
              <w:bottom w:val="nil"/>
              <w:right w:val="nil"/>
            </w:tcBorders>
            <w:shd w:val="clear" w:color="auto" w:fill="auto"/>
            <w:vAlign w:val="bottom"/>
            <w:hideMark/>
          </w:tcPr>
          <w:p w14:paraId="370FF2D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0D3FDF0A" w14:textId="77777777" w:rsidTr="001C28C4">
        <w:trPr>
          <w:trHeight w:val="297"/>
        </w:trPr>
        <w:tc>
          <w:tcPr>
            <w:tcW w:w="4678" w:type="dxa"/>
            <w:tcBorders>
              <w:top w:val="nil"/>
              <w:left w:val="nil"/>
              <w:bottom w:val="nil"/>
              <w:right w:val="nil"/>
            </w:tcBorders>
            <w:shd w:val="clear" w:color="auto" w:fill="auto"/>
            <w:noWrap/>
            <w:vAlign w:val="bottom"/>
            <w:hideMark/>
          </w:tcPr>
          <w:p w14:paraId="61AEBEA6"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Organisatie van de verzuimbegeleiding</w:t>
            </w:r>
          </w:p>
        </w:tc>
        <w:tc>
          <w:tcPr>
            <w:tcW w:w="3748" w:type="dxa"/>
            <w:tcBorders>
              <w:top w:val="nil"/>
              <w:left w:val="nil"/>
              <w:bottom w:val="nil"/>
              <w:right w:val="nil"/>
            </w:tcBorders>
            <w:shd w:val="clear" w:color="auto" w:fill="auto"/>
            <w:vAlign w:val="bottom"/>
            <w:hideMark/>
          </w:tcPr>
          <w:p w14:paraId="07D4E41D"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1B07E106" w14:textId="77777777" w:rsidTr="001C28C4">
        <w:trPr>
          <w:trHeight w:val="297"/>
        </w:trPr>
        <w:tc>
          <w:tcPr>
            <w:tcW w:w="4678" w:type="dxa"/>
            <w:tcBorders>
              <w:top w:val="nil"/>
              <w:left w:val="nil"/>
              <w:bottom w:val="nil"/>
              <w:right w:val="nil"/>
            </w:tcBorders>
            <w:shd w:val="clear" w:color="auto" w:fill="auto"/>
            <w:noWrap/>
            <w:vAlign w:val="bottom"/>
            <w:hideMark/>
          </w:tcPr>
          <w:p w14:paraId="665C4671"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Overzicht gebruikers met geautoriseerde afdelingen</w:t>
            </w:r>
          </w:p>
        </w:tc>
        <w:tc>
          <w:tcPr>
            <w:tcW w:w="3748" w:type="dxa"/>
            <w:tcBorders>
              <w:top w:val="nil"/>
              <w:left w:val="nil"/>
              <w:bottom w:val="nil"/>
              <w:right w:val="nil"/>
            </w:tcBorders>
            <w:shd w:val="clear" w:color="auto" w:fill="auto"/>
            <w:vAlign w:val="bottom"/>
            <w:hideMark/>
          </w:tcPr>
          <w:p w14:paraId="7D0745A6"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50DA006C" w14:textId="77777777" w:rsidTr="001C28C4">
        <w:trPr>
          <w:trHeight w:val="297"/>
        </w:trPr>
        <w:tc>
          <w:tcPr>
            <w:tcW w:w="4678" w:type="dxa"/>
            <w:tcBorders>
              <w:top w:val="nil"/>
              <w:left w:val="nil"/>
              <w:bottom w:val="nil"/>
              <w:right w:val="nil"/>
            </w:tcBorders>
            <w:shd w:val="clear" w:color="auto" w:fill="auto"/>
            <w:noWrap/>
            <w:vAlign w:val="bottom"/>
            <w:hideMark/>
          </w:tcPr>
          <w:p w14:paraId="1850766E"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GebruikersautorisatiesVoorWerknemer+subrapport</w:t>
            </w:r>
            <w:proofErr w:type="spellEnd"/>
          </w:p>
        </w:tc>
        <w:tc>
          <w:tcPr>
            <w:tcW w:w="3748" w:type="dxa"/>
            <w:tcBorders>
              <w:top w:val="nil"/>
              <w:left w:val="nil"/>
              <w:bottom w:val="nil"/>
              <w:right w:val="nil"/>
            </w:tcBorders>
            <w:shd w:val="clear" w:color="auto" w:fill="auto"/>
            <w:vAlign w:val="bottom"/>
            <w:hideMark/>
          </w:tcPr>
          <w:p w14:paraId="61DC05D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56EE5EDE" w14:textId="77777777" w:rsidTr="001C28C4">
        <w:trPr>
          <w:trHeight w:val="297"/>
        </w:trPr>
        <w:tc>
          <w:tcPr>
            <w:tcW w:w="4678" w:type="dxa"/>
            <w:tcBorders>
              <w:top w:val="nil"/>
              <w:left w:val="nil"/>
              <w:bottom w:val="nil"/>
              <w:right w:val="nil"/>
            </w:tcBorders>
            <w:shd w:val="clear" w:color="auto" w:fill="auto"/>
            <w:noWrap/>
            <w:vAlign w:val="bottom"/>
            <w:hideMark/>
          </w:tcPr>
          <w:p w14:paraId="564F02DA"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WerknemersautorisatiesVanGebruiker+subrapport</w:t>
            </w:r>
            <w:proofErr w:type="spellEnd"/>
          </w:p>
        </w:tc>
        <w:tc>
          <w:tcPr>
            <w:tcW w:w="3748" w:type="dxa"/>
            <w:tcBorders>
              <w:top w:val="nil"/>
              <w:left w:val="nil"/>
              <w:bottom w:val="nil"/>
              <w:right w:val="nil"/>
            </w:tcBorders>
            <w:shd w:val="clear" w:color="auto" w:fill="auto"/>
            <w:vAlign w:val="bottom"/>
            <w:hideMark/>
          </w:tcPr>
          <w:p w14:paraId="302D5A4F"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53F39E5C" w14:textId="77777777" w:rsidTr="001C28C4">
        <w:trPr>
          <w:trHeight w:val="297"/>
        </w:trPr>
        <w:tc>
          <w:tcPr>
            <w:tcW w:w="4678" w:type="dxa"/>
            <w:tcBorders>
              <w:top w:val="nil"/>
              <w:left w:val="nil"/>
              <w:bottom w:val="nil"/>
              <w:right w:val="nil"/>
            </w:tcBorders>
            <w:shd w:val="clear" w:color="auto" w:fill="auto"/>
            <w:noWrap/>
            <w:vAlign w:val="bottom"/>
            <w:hideMark/>
          </w:tcPr>
          <w:p w14:paraId="11BA4025"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313B8896"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73E40027" w14:textId="77777777" w:rsidTr="001C28C4">
        <w:trPr>
          <w:trHeight w:val="297"/>
        </w:trPr>
        <w:tc>
          <w:tcPr>
            <w:tcW w:w="4678" w:type="dxa"/>
            <w:tcBorders>
              <w:top w:val="nil"/>
              <w:left w:val="nil"/>
              <w:bottom w:val="nil"/>
              <w:right w:val="nil"/>
            </w:tcBorders>
            <w:shd w:val="clear" w:color="auto" w:fill="auto"/>
            <w:noWrap/>
            <w:vAlign w:val="bottom"/>
            <w:hideMark/>
          </w:tcPr>
          <w:p w14:paraId="440F0E48"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Analyse triggers</w:t>
            </w:r>
          </w:p>
        </w:tc>
        <w:tc>
          <w:tcPr>
            <w:tcW w:w="3748" w:type="dxa"/>
            <w:tcBorders>
              <w:top w:val="nil"/>
              <w:left w:val="nil"/>
              <w:bottom w:val="nil"/>
              <w:right w:val="nil"/>
            </w:tcBorders>
            <w:shd w:val="clear" w:color="auto" w:fill="auto"/>
            <w:vAlign w:val="bottom"/>
            <w:hideMark/>
          </w:tcPr>
          <w:p w14:paraId="10A3B85A"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2B651EA3" w14:textId="77777777" w:rsidTr="001C28C4">
        <w:trPr>
          <w:trHeight w:val="297"/>
        </w:trPr>
        <w:tc>
          <w:tcPr>
            <w:tcW w:w="4678" w:type="dxa"/>
            <w:tcBorders>
              <w:top w:val="nil"/>
              <w:left w:val="nil"/>
              <w:bottom w:val="nil"/>
              <w:right w:val="nil"/>
            </w:tcBorders>
            <w:shd w:val="clear" w:color="auto" w:fill="auto"/>
            <w:noWrap/>
            <w:vAlign w:val="bottom"/>
            <w:hideMark/>
          </w:tcPr>
          <w:p w14:paraId="0CE6BF7F"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Overzicht organisatie - klant - en verzuimteams</w:t>
            </w:r>
          </w:p>
        </w:tc>
        <w:tc>
          <w:tcPr>
            <w:tcW w:w="3748" w:type="dxa"/>
            <w:tcBorders>
              <w:top w:val="nil"/>
              <w:left w:val="nil"/>
              <w:bottom w:val="nil"/>
              <w:right w:val="nil"/>
            </w:tcBorders>
            <w:shd w:val="clear" w:color="auto" w:fill="auto"/>
            <w:vAlign w:val="bottom"/>
            <w:hideMark/>
          </w:tcPr>
          <w:p w14:paraId="0B4D3133"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r w:rsidR="00DC42CE" w:rsidRPr="000A5CC8" w14:paraId="278C1B63" w14:textId="77777777" w:rsidTr="001C28C4">
        <w:trPr>
          <w:trHeight w:val="297"/>
        </w:trPr>
        <w:tc>
          <w:tcPr>
            <w:tcW w:w="4678" w:type="dxa"/>
            <w:tcBorders>
              <w:top w:val="nil"/>
              <w:left w:val="nil"/>
              <w:bottom w:val="nil"/>
              <w:right w:val="nil"/>
            </w:tcBorders>
            <w:shd w:val="clear" w:color="auto" w:fill="auto"/>
            <w:noWrap/>
            <w:vAlign w:val="bottom"/>
            <w:hideMark/>
          </w:tcPr>
          <w:p w14:paraId="61551407"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Toegevoegde notities per werkgever voor periode</w:t>
            </w:r>
          </w:p>
        </w:tc>
        <w:tc>
          <w:tcPr>
            <w:tcW w:w="3748" w:type="dxa"/>
            <w:tcBorders>
              <w:top w:val="nil"/>
              <w:left w:val="nil"/>
              <w:bottom w:val="nil"/>
              <w:right w:val="nil"/>
            </w:tcBorders>
            <w:shd w:val="clear" w:color="auto" w:fill="auto"/>
            <w:vAlign w:val="bottom"/>
            <w:hideMark/>
          </w:tcPr>
          <w:p w14:paraId="17EE2EF5"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superbeheerder</w:t>
            </w:r>
          </w:p>
        </w:tc>
      </w:tr>
      <w:tr w:rsidR="00DC42CE" w:rsidRPr="000A5CC8" w14:paraId="3E65A837" w14:textId="77777777" w:rsidTr="001C28C4">
        <w:trPr>
          <w:trHeight w:val="297"/>
        </w:trPr>
        <w:tc>
          <w:tcPr>
            <w:tcW w:w="4678" w:type="dxa"/>
            <w:tcBorders>
              <w:top w:val="nil"/>
              <w:left w:val="nil"/>
              <w:bottom w:val="nil"/>
              <w:right w:val="nil"/>
            </w:tcBorders>
            <w:shd w:val="clear" w:color="auto" w:fill="auto"/>
            <w:noWrap/>
            <w:vAlign w:val="bottom"/>
            <w:hideMark/>
          </w:tcPr>
          <w:p w14:paraId="45036926"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2EE5BBE2"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154A19C2" w14:textId="77777777" w:rsidTr="001C28C4">
        <w:trPr>
          <w:trHeight w:val="297"/>
        </w:trPr>
        <w:tc>
          <w:tcPr>
            <w:tcW w:w="4678" w:type="dxa"/>
            <w:tcBorders>
              <w:top w:val="nil"/>
              <w:left w:val="nil"/>
              <w:bottom w:val="nil"/>
              <w:right w:val="nil"/>
            </w:tcBorders>
            <w:shd w:val="clear" w:color="auto" w:fill="auto"/>
            <w:noWrap/>
            <w:vAlign w:val="bottom"/>
            <w:hideMark/>
          </w:tcPr>
          <w:p w14:paraId="5CF31B06"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Contractmodellen</w:t>
            </w:r>
          </w:p>
        </w:tc>
        <w:tc>
          <w:tcPr>
            <w:tcW w:w="3748" w:type="dxa"/>
            <w:tcBorders>
              <w:top w:val="nil"/>
              <w:left w:val="nil"/>
              <w:bottom w:val="nil"/>
              <w:right w:val="nil"/>
            </w:tcBorders>
            <w:shd w:val="clear" w:color="auto" w:fill="auto"/>
            <w:vAlign w:val="bottom"/>
            <w:hideMark/>
          </w:tcPr>
          <w:p w14:paraId="7560953C"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3D40524C" w14:textId="77777777" w:rsidTr="001C28C4">
        <w:trPr>
          <w:trHeight w:val="297"/>
        </w:trPr>
        <w:tc>
          <w:tcPr>
            <w:tcW w:w="4678" w:type="dxa"/>
            <w:tcBorders>
              <w:top w:val="nil"/>
              <w:left w:val="nil"/>
              <w:bottom w:val="nil"/>
              <w:right w:val="nil"/>
            </w:tcBorders>
            <w:shd w:val="clear" w:color="auto" w:fill="auto"/>
            <w:noWrap/>
            <w:vAlign w:val="bottom"/>
            <w:hideMark/>
          </w:tcPr>
          <w:p w14:paraId="56CADDCC"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LopendeContracten</w:t>
            </w:r>
            <w:proofErr w:type="spellEnd"/>
          </w:p>
        </w:tc>
        <w:tc>
          <w:tcPr>
            <w:tcW w:w="3748" w:type="dxa"/>
            <w:tcBorders>
              <w:top w:val="nil"/>
              <w:left w:val="nil"/>
              <w:bottom w:val="nil"/>
              <w:right w:val="nil"/>
            </w:tcBorders>
            <w:shd w:val="clear" w:color="auto" w:fill="auto"/>
            <w:vAlign w:val="bottom"/>
            <w:hideMark/>
          </w:tcPr>
          <w:p w14:paraId="3FABCF66"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34F9C757" w14:textId="77777777" w:rsidTr="001C28C4">
        <w:trPr>
          <w:trHeight w:val="297"/>
        </w:trPr>
        <w:tc>
          <w:tcPr>
            <w:tcW w:w="4678" w:type="dxa"/>
            <w:tcBorders>
              <w:top w:val="nil"/>
              <w:left w:val="nil"/>
              <w:bottom w:val="nil"/>
              <w:right w:val="nil"/>
            </w:tcBorders>
            <w:shd w:val="clear" w:color="auto" w:fill="auto"/>
            <w:noWrap/>
            <w:vAlign w:val="bottom"/>
            <w:hideMark/>
          </w:tcPr>
          <w:p w14:paraId="67A20A12"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Prijscategorieën</w:t>
            </w:r>
          </w:p>
        </w:tc>
        <w:tc>
          <w:tcPr>
            <w:tcW w:w="3748" w:type="dxa"/>
            <w:tcBorders>
              <w:top w:val="nil"/>
              <w:left w:val="nil"/>
              <w:bottom w:val="nil"/>
              <w:right w:val="nil"/>
            </w:tcBorders>
            <w:shd w:val="clear" w:color="auto" w:fill="auto"/>
            <w:vAlign w:val="bottom"/>
            <w:hideMark/>
          </w:tcPr>
          <w:p w14:paraId="4E6933EC"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74FA7458" w14:textId="77777777" w:rsidTr="001C28C4">
        <w:trPr>
          <w:trHeight w:val="297"/>
        </w:trPr>
        <w:tc>
          <w:tcPr>
            <w:tcW w:w="4678" w:type="dxa"/>
            <w:tcBorders>
              <w:top w:val="nil"/>
              <w:left w:val="nil"/>
              <w:bottom w:val="nil"/>
              <w:right w:val="nil"/>
            </w:tcBorders>
            <w:shd w:val="clear" w:color="auto" w:fill="auto"/>
            <w:noWrap/>
            <w:vAlign w:val="bottom"/>
            <w:hideMark/>
          </w:tcPr>
          <w:p w14:paraId="6D612FF1"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Verrichtingprijzen</w:t>
            </w:r>
            <w:proofErr w:type="spellEnd"/>
          </w:p>
        </w:tc>
        <w:tc>
          <w:tcPr>
            <w:tcW w:w="3748" w:type="dxa"/>
            <w:tcBorders>
              <w:top w:val="nil"/>
              <w:left w:val="nil"/>
              <w:bottom w:val="nil"/>
              <w:right w:val="nil"/>
            </w:tcBorders>
            <w:shd w:val="clear" w:color="auto" w:fill="auto"/>
            <w:vAlign w:val="bottom"/>
            <w:hideMark/>
          </w:tcPr>
          <w:p w14:paraId="44791A80"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308746D2" w14:textId="77777777" w:rsidTr="001C28C4">
        <w:trPr>
          <w:trHeight w:val="297"/>
        </w:trPr>
        <w:tc>
          <w:tcPr>
            <w:tcW w:w="4678" w:type="dxa"/>
            <w:tcBorders>
              <w:top w:val="nil"/>
              <w:left w:val="nil"/>
              <w:bottom w:val="nil"/>
              <w:right w:val="nil"/>
            </w:tcBorders>
            <w:shd w:val="clear" w:color="auto" w:fill="auto"/>
            <w:noWrap/>
            <w:vAlign w:val="bottom"/>
            <w:hideMark/>
          </w:tcPr>
          <w:p w14:paraId="474E37A0"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Exact_Controle_Verrichtingen</w:t>
            </w:r>
            <w:proofErr w:type="spellEnd"/>
          </w:p>
        </w:tc>
        <w:tc>
          <w:tcPr>
            <w:tcW w:w="3748" w:type="dxa"/>
            <w:tcBorders>
              <w:top w:val="nil"/>
              <w:left w:val="nil"/>
              <w:bottom w:val="nil"/>
              <w:right w:val="nil"/>
            </w:tcBorders>
            <w:shd w:val="clear" w:color="auto" w:fill="auto"/>
            <w:vAlign w:val="bottom"/>
            <w:hideMark/>
          </w:tcPr>
          <w:p w14:paraId="1EB8BF15"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15A84D20" w14:textId="77777777" w:rsidTr="001C28C4">
        <w:trPr>
          <w:trHeight w:val="297"/>
        </w:trPr>
        <w:tc>
          <w:tcPr>
            <w:tcW w:w="4678" w:type="dxa"/>
            <w:tcBorders>
              <w:top w:val="nil"/>
              <w:left w:val="nil"/>
              <w:bottom w:val="nil"/>
              <w:right w:val="nil"/>
            </w:tcBorders>
            <w:shd w:val="clear" w:color="auto" w:fill="auto"/>
            <w:noWrap/>
            <w:vAlign w:val="bottom"/>
            <w:hideMark/>
          </w:tcPr>
          <w:p w14:paraId="50B4B6FC"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Exact_ExportGegevens</w:t>
            </w:r>
            <w:proofErr w:type="spellEnd"/>
          </w:p>
        </w:tc>
        <w:tc>
          <w:tcPr>
            <w:tcW w:w="3748" w:type="dxa"/>
            <w:tcBorders>
              <w:top w:val="nil"/>
              <w:left w:val="nil"/>
              <w:bottom w:val="nil"/>
              <w:right w:val="nil"/>
            </w:tcBorders>
            <w:shd w:val="clear" w:color="auto" w:fill="auto"/>
            <w:vAlign w:val="bottom"/>
            <w:hideMark/>
          </w:tcPr>
          <w:p w14:paraId="3FDCD370"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487C2D0B" w14:textId="77777777" w:rsidTr="001C28C4">
        <w:trPr>
          <w:trHeight w:val="297"/>
        </w:trPr>
        <w:tc>
          <w:tcPr>
            <w:tcW w:w="4678" w:type="dxa"/>
            <w:tcBorders>
              <w:top w:val="nil"/>
              <w:left w:val="nil"/>
              <w:bottom w:val="nil"/>
              <w:right w:val="nil"/>
            </w:tcBorders>
            <w:shd w:val="clear" w:color="auto" w:fill="auto"/>
            <w:noWrap/>
            <w:vAlign w:val="bottom"/>
            <w:hideMark/>
          </w:tcPr>
          <w:p w14:paraId="74A38B81"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Factuur_ExportGegevens</w:t>
            </w:r>
            <w:proofErr w:type="spellEnd"/>
          </w:p>
        </w:tc>
        <w:tc>
          <w:tcPr>
            <w:tcW w:w="3748" w:type="dxa"/>
            <w:tcBorders>
              <w:top w:val="nil"/>
              <w:left w:val="nil"/>
              <w:bottom w:val="nil"/>
              <w:right w:val="nil"/>
            </w:tcBorders>
            <w:shd w:val="clear" w:color="auto" w:fill="auto"/>
            <w:vAlign w:val="bottom"/>
            <w:hideMark/>
          </w:tcPr>
          <w:p w14:paraId="412BCD9F"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63533E0B" w14:textId="77777777" w:rsidTr="001C28C4">
        <w:trPr>
          <w:trHeight w:val="297"/>
        </w:trPr>
        <w:tc>
          <w:tcPr>
            <w:tcW w:w="4678" w:type="dxa"/>
            <w:tcBorders>
              <w:top w:val="nil"/>
              <w:left w:val="nil"/>
              <w:bottom w:val="nil"/>
              <w:right w:val="nil"/>
            </w:tcBorders>
            <w:shd w:val="clear" w:color="auto" w:fill="auto"/>
            <w:noWrap/>
            <w:vAlign w:val="bottom"/>
            <w:hideMark/>
          </w:tcPr>
          <w:p w14:paraId="5ED8E87E"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VerrichtingenConceptfacturen</w:t>
            </w:r>
            <w:proofErr w:type="spellEnd"/>
          </w:p>
        </w:tc>
        <w:tc>
          <w:tcPr>
            <w:tcW w:w="3748" w:type="dxa"/>
            <w:tcBorders>
              <w:top w:val="nil"/>
              <w:left w:val="nil"/>
              <w:bottom w:val="nil"/>
              <w:right w:val="nil"/>
            </w:tcBorders>
            <w:shd w:val="clear" w:color="auto" w:fill="auto"/>
            <w:vAlign w:val="bottom"/>
            <w:hideMark/>
          </w:tcPr>
          <w:p w14:paraId="425C2063"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contractmanager</w:t>
            </w:r>
          </w:p>
        </w:tc>
      </w:tr>
      <w:tr w:rsidR="00DC42CE" w:rsidRPr="000A5CC8" w14:paraId="3E4A7A92" w14:textId="77777777" w:rsidTr="001C28C4">
        <w:trPr>
          <w:trHeight w:val="297"/>
        </w:trPr>
        <w:tc>
          <w:tcPr>
            <w:tcW w:w="4678" w:type="dxa"/>
            <w:tcBorders>
              <w:top w:val="nil"/>
              <w:left w:val="nil"/>
              <w:bottom w:val="nil"/>
              <w:right w:val="nil"/>
            </w:tcBorders>
            <w:shd w:val="clear" w:color="auto" w:fill="auto"/>
            <w:noWrap/>
            <w:vAlign w:val="bottom"/>
            <w:hideMark/>
          </w:tcPr>
          <w:p w14:paraId="0B802229"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4DAB4387"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3B9D4EC2" w14:textId="77777777" w:rsidTr="001C28C4">
        <w:trPr>
          <w:trHeight w:val="297"/>
        </w:trPr>
        <w:tc>
          <w:tcPr>
            <w:tcW w:w="4678" w:type="dxa"/>
            <w:tcBorders>
              <w:top w:val="nil"/>
              <w:left w:val="nil"/>
              <w:bottom w:val="nil"/>
              <w:right w:val="nil"/>
            </w:tcBorders>
            <w:shd w:val="clear" w:color="auto" w:fill="auto"/>
            <w:noWrap/>
            <w:vAlign w:val="bottom"/>
            <w:hideMark/>
          </w:tcPr>
          <w:p w14:paraId="4A4CF56D"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 xml:space="preserve">CAS </w:t>
            </w:r>
            <w:proofErr w:type="spellStart"/>
            <w:r w:rsidRPr="000A5CC8">
              <w:rPr>
                <w:rFonts w:eastAsia="Times New Roman" w:cs="Segoe UI"/>
                <w:color w:val="000000"/>
                <w:sz w:val="18"/>
                <w:szCs w:val="18"/>
                <w:lang w:eastAsia="nl-NL"/>
              </w:rPr>
              <w:t>vs</w:t>
            </w:r>
            <w:proofErr w:type="spellEnd"/>
            <w:r w:rsidRPr="000A5CC8">
              <w:rPr>
                <w:rFonts w:eastAsia="Times New Roman" w:cs="Segoe UI"/>
                <w:color w:val="000000"/>
                <w:sz w:val="18"/>
                <w:szCs w:val="18"/>
                <w:lang w:eastAsia="nl-NL"/>
              </w:rPr>
              <w:t xml:space="preserve"> CVO Code Overzicht</w:t>
            </w:r>
          </w:p>
        </w:tc>
        <w:tc>
          <w:tcPr>
            <w:tcW w:w="3748" w:type="dxa"/>
            <w:tcBorders>
              <w:top w:val="nil"/>
              <w:left w:val="nil"/>
              <w:bottom w:val="nil"/>
              <w:right w:val="nil"/>
            </w:tcBorders>
            <w:shd w:val="clear" w:color="auto" w:fill="auto"/>
            <w:vAlign w:val="bottom"/>
            <w:hideMark/>
          </w:tcPr>
          <w:p w14:paraId="05702DE5"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190C4F98" w14:textId="77777777" w:rsidTr="001C28C4">
        <w:trPr>
          <w:trHeight w:val="297"/>
        </w:trPr>
        <w:tc>
          <w:tcPr>
            <w:tcW w:w="4678" w:type="dxa"/>
            <w:tcBorders>
              <w:top w:val="nil"/>
              <w:left w:val="nil"/>
              <w:bottom w:val="nil"/>
              <w:right w:val="nil"/>
            </w:tcBorders>
            <w:shd w:val="clear" w:color="auto" w:fill="auto"/>
            <w:noWrap/>
            <w:vAlign w:val="bottom"/>
            <w:hideMark/>
          </w:tcPr>
          <w:p w14:paraId="1CE33488"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CAS-code</w:t>
            </w:r>
            <w:proofErr w:type="spellEnd"/>
            <w:r w:rsidRPr="000A5CC8">
              <w:rPr>
                <w:rFonts w:eastAsia="Times New Roman" w:cs="Segoe UI"/>
                <w:color w:val="000000"/>
                <w:sz w:val="18"/>
                <w:szCs w:val="18"/>
                <w:lang w:eastAsia="nl-NL"/>
              </w:rPr>
              <w:t xml:space="preserve"> rapportage naar Begeleider</w:t>
            </w:r>
          </w:p>
        </w:tc>
        <w:tc>
          <w:tcPr>
            <w:tcW w:w="3748" w:type="dxa"/>
            <w:tcBorders>
              <w:top w:val="nil"/>
              <w:left w:val="nil"/>
              <w:bottom w:val="nil"/>
              <w:right w:val="nil"/>
            </w:tcBorders>
            <w:shd w:val="clear" w:color="auto" w:fill="auto"/>
            <w:vAlign w:val="bottom"/>
            <w:hideMark/>
          </w:tcPr>
          <w:p w14:paraId="536306E5"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1B01BF36" w14:textId="77777777" w:rsidTr="001C28C4">
        <w:trPr>
          <w:trHeight w:val="297"/>
        </w:trPr>
        <w:tc>
          <w:tcPr>
            <w:tcW w:w="4678" w:type="dxa"/>
            <w:tcBorders>
              <w:top w:val="nil"/>
              <w:left w:val="nil"/>
              <w:bottom w:val="nil"/>
              <w:right w:val="nil"/>
            </w:tcBorders>
            <w:shd w:val="clear" w:color="auto" w:fill="auto"/>
            <w:noWrap/>
            <w:vAlign w:val="bottom"/>
            <w:hideMark/>
          </w:tcPr>
          <w:p w14:paraId="085629E0"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CAS-code</w:t>
            </w:r>
            <w:proofErr w:type="spellEnd"/>
            <w:r w:rsidRPr="000A5CC8">
              <w:rPr>
                <w:rFonts w:eastAsia="Times New Roman" w:cs="Segoe UI"/>
                <w:color w:val="000000"/>
                <w:sz w:val="18"/>
                <w:szCs w:val="18"/>
                <w:lang w:eastAsia="nl-NL"/>
              </w:rPr>
              <w:t xml:space="preserve"> rapportage</w:t>
            </w:r>
          </w:p>
        </w:tc>
        <w:tc>
          <w:tcPr>
            <w:tcW w:w="3748" w:type="dxa"/>
            <w:tcBorders>
              <w:top w:val="nil"/>
              <w:left w:val="nil"/>
              <w:bottom w:val="nil"/>
              <w:right w:val="nil"/>
            </w:tcBorders>
            <w:shd w:val="clear" w:color="auto" w:fill="auto"/>
            <w:vAlign w:val="bottom"/>
            <w:hideMark/>
          </w:tcPr>
          <w:p w14:paraId="6C913DE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0FDC7A5A" w14:textId="77777777" w:rsidTr="001C28C4">
        <w:trPr>
          <w:trHeight w:val="297"/>
        </w:trPr>
        <w:tc>
          <w:tcPr>
            <w:tcW w:w="4678" w:type="dxa"/>
            <w:tcBorders>
              <w:top w:val="nil"/>
              <w:left w:val="nil"/>
              <w:bottom w:val="nil"/>
              <w:right w:val="nil"/>
            </w:tcBorders>
            <w:shd w:val="clear" w:color="auto" w:fill="auto"/>
            <w:noWrap/>
            <w:vAlign w:val="bottom"/>
            <w:hideMark/>
          </w:tcPr>
          <w:p w14:paraId="2D1135E3"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CascodeOverzichtOpHoofdniveau</w:t>
            </w:r>
            <w:proofErr w:type="spellEnd"/>
          </w:p>
        </w:tc>
        <w:tc>
          <w:tcPr>
            <w:tcW w:w="3748" w:type="dxa"/>
            <w:tcBorders>
              <w:top w:val="nil"/>
              <w:left w:val="nil"/>
              <w:bottom w:val="nil"/>
              <w:right w:val="nil"/>
            </w:tcBorders>
            <w:shd w:val="clear" w:color="auto" w:fill="auto"/>
            <w:vAlign w:val="bottom"/>
            <w:hideMark/>
          </w:tcPr>
          <w:p w14:paraId="084D12F2"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09F86F7F" w14:textId="77777777" w:rsidTr="001C28C4">
        <w:trPr>
          <w:trHeight w:val="297"/>
        </w:trPr>
        <w:tc>
          <w:tcPr>
            <w:tcW w:w="4678" w:type="dxa"/>
            <w:tcBorders>
              <w:top w:val="nil"/>
              <w:left w:val="nil"/>
              <w:bottom w:val="nil"/>
              <w:right w:val="nil"/>
            </w:tcBorders>
            <w:shd w:val="clear" w:color="auto" w:fill="auto"/>
            <w:noWrap/>
            <w:vAlign w:val="bottom"/>
            <w:hideMark/>
          </w:tcPr>
          <w:p w14:paraId="184E7729"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CVO-code rapportage naar Begeleider</w:t>
            </w:r>
          </w:p>
        </w:tc>
        <w:tc>
          <w:tcPr>
            <w:tcW w:w="3748" w:type="dxa"/>
            <w:tcBorders>
              <w:top w:val="nil"/>
              <w:left w:val="nil"/>
              <w:bottom w:val="nil"/>
              <w:right w:val="nil"/>
            </w:tcBorders>
            <w:shd w:val="clear" w:color="auto" w:fill="auto"/>
            <w:vAlign w:val="bottom"/>
            <w:hideMark/>
          </w:tcPr>
          <w:p w14:paraId="153E16AC"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18D25C7F" w14:textId="77777777" w:rsidTr="001C28C4">
        <w:trPr>
          <w:trHeight w:val="297"/>
        </w:trPr>
        <w:tc>
          <w:tcPr>
            <w:tcW w:w="4678" w:type="dxa"/>
            <w:tcBorders>
              <w:top w:val="nil"/>
              <w:left w:val="nil"/>
              <w:bottom w:val="nil"/>
              <w:right w:val="nil"/>
            </w:tcBorders>
            <w:shd w:val="clear" w:color="auto" w:fill="auto"/>
            <w:noWrap/>
            <w:vAlign w:val="bottom"/>
            <w:hideMark/>
          </w:tcPr>
          <w:p w14:paraId="1ADA18A8"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CVO-code rapportage</w:t>
            </w:r>
          </w:p>
        </w:tc>
        <w:tc>
          <w:tcPr>
            <w:tcW w:w="3748" w:type="dxa"/>
            <w:tcBorders>
              <w:top w:val="nil"/>
              <w:left w:val="nil"/>
              <w:bottom w:val="nil"/>
              <w:right w:val="nil"/>
            </w:tcBorders>
            <w:shd w:val="clear" w:color="auto" w:fill="auto"/>
            <w:vAlign w:val="bottom"/>
            <w:hideMark/>
          </w:tcPr>
          <w:p w14:paraId="3BF09D61"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0D33CDD2" w14:textId="77777777" w:rsidTr="001C28C4">
        <w:trPr>
          <w:trHeight w:val="297"/>
        </w:trPr>
        <w:tc>
          <w:tcPr>
            <w:tcW w:w="4678" w:type="dxa"/>
            <w:tcBorders>
              <w:top w:val="nil"/>
              <w:left w:val="nil"/>
              <w:bottom w:val="nil"/>
              <w:right w:val="nil"/>
            </w:tcBorders>
            <w:shd w:val="clear" w:color="auto" w:fill="auto"/>
            <w:noWrap/>
            <w:vAlign w:val="bottom"/>
            <w:hideMark/>
          </w:tcPr>
          <w:p w14:paraId="593327D6"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Ziekteverloop_Per_Cascode</w:t>
            </w:r>
            <w:proofErr w:type="spellEnd"/>
          </w:p>
        </w:tc>
        <w:tc>
          <w:tcPr>
            <w:tcW w:w="3748" w:type="dxa"/>
            <w:tcBorders>
              <w:top w:val="nil"/>
              <w:left w:val="nil"/>
              <w:bottom w:val="nil"/>
              <w:right w:val="nil"/>
            </w:tcBorders>
            <w:shd w:val="clear" w:color="auto" w:fill="auto"/>
            <w:vAlign w:val="bottom"/>
            <w:hideMark/>
          </w:tcPr>
          <w:p w14:paraId="1A8C2352"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Medische rechten</w:t>
            </w:r>
          </w:p>
        </w:tc>
      </w:tr>
      <w:tr w:rsidR="00DC42CE" w:rsidRPr="000A5CC8" w14:paraId="25B7B613" w14:textId="77777777" w:rsidTr="001C28C4">
        <w:trPr>
          <w:trHeight w:val="297"/>
        </w:trPr>
        <w:tc>
          <w:tcPr>
            <w:tcW w:w="4678" w:type="dxa"/>
            <w:tcBorders>
              <w:top w:val="nil"/>
              <w:left w:val="nil"/>
              <w:bottom w:val="nil"/>
              <w:right w:val="nil"/>
            </w:tcBorders>
            <w:shd w:val="clear" w:color="auto" w:fill="auto"/>
            <w:noWrap/>
            <w:vAlign w:val="bottom"/>
            <w:hideMark/>
          </w:tcPr>
          <w:p w14:paraId="176B9A47"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160A56FC"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424ED78E" w14:textId="77777777" w:rsidTr="001C28C4">
        <w:trPr>
          <w:trHeight w:val="297"/>
        </w:trPr>
        <w:tc>
          <w:tcPr>
            <w:tcW w:w="4678" w:type="dxa"/>
            <w:tcBorders>
              <w:top w:val="nil"/>
              <w:left w:val="nil"/>
              <w:bottom w:val="nil"/>
              <w:right w:val="nil"/>
            </w:tcBorders>
            <w:shd w:val="clear" w:color="auto" w:fill="auto"/>
            <w:noWrap/>
            <w:vAlign w:val="bottom"/>
            <w:hideMark/>
          </w:tcPr>
          <w:p w14:paraId="13D0B70B"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DossierRaadplegingGebruiker</w:t>
            </w:r>
            <w:proofErr w:type="spellEnd"/>
          </w:p>
        </w:tc>
        <w:tc>
          <w:tcPr>
            <w:tcW w:w="3748" w:type="dxa"/>
            <w:tcBorders>
              <w:top w:val="nil"/>
              <w:left w:val="nil"/>
              <w:bottom w:val="nil"/>
              <w:right w:val="nil"/>
            </w:tcBorders>
            <w:shd w:val="clear" w:color="auto" w:fill="auto"/>
            <w:vAlign w:val="bottom"/>
            <w:hideMark/>
          </w:tcPr>
          <w:p w14:paraId="490AE70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2D1917FF" w14:textId="77777777" w:rsidTr="001C28C4">
        <w:trPr>
          <w:trHeight w:val="297"/>
        </w:trPr>
        <w:tc>
          <w:tcPr>
            <w:tcW w:w="4678" w:type="dxa"/>
            <w:tcBorders>
              <w:top w:val="nil"/>
              <w:left w:val="nil"/>
              <w:bottom w:val="nil"/>
              <w:right w:val="nil"/>
            </w:tcBorders>
            <w:shd w:val="clear" w:color="auto" w:fill="auto"/>
            <w:noWrap/>
            <w:vAlign w:val="bottom"/>
            <w:hideMark/>
          </w:tcPr>
          <w:p w14:paraId="65B049C3"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DossierRaadplegingLog</w:t>
            </w:r>
            <w:proofErr w:type="spellEnd"/>
          </w:p>
        </w:tc>
        <w:tc>
          <w:tcPr>
            <w:tcW w:w="3748" w:type="dxa"/>
            <w:tcBorders>
              <w:top w:val="nil"/>
              <w:left w:val="nil"/>
              <w:bottom w:val="nil"/>
              <w:right w:val="nil"/>
            </w:tcBorders>
            <w:shd w:val="clear" w:color="auto" w:fill="auto"/>
            <w:vAlign w:val="bottom"/>
            <w:hideMark/>
          </w:tcPr>
          <w:p w14:paraId="370A9C40"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04147744" w14:textId="77777777" w:rsidTr="001C28C4">
        <w:trPr>
          <w:trHeight w:val="297"/>
        </w:trPr>
        <w:tc>
          <w:tcPr>
            <w:tcW w:w="4678" w:type="dxa"/>
            <w:tcBorders>
              <w:top w:val="nil"/>
              <w:left w:val="nil"/>
              <w:bottom w:val="nil"/>
              <w:right w:val="nil"/>
            </w:tcBorders>
            <w:shd w:val="clear" w:color="auto" w:fill="auto"/>
            <w:noWrap/>
            <w:vAlign w:val="bottom"/>
            <w:hideMark/>
          </w:tcPr>
          <w:p w14:paraId="36BA55D3"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257B3E5F"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3A5984FD" w14:textId="77777777" w:rsidTr="001C28C4">
        <w:trPr>
          <w:trHeight w:val="297"/>
        </w:trPr>
        <w:tc>
          <w:tcPr>
            <w:tcW w:w="4678" w:type="dxa"/>
            <w:tcBorders>
              <w:top w:val="nil"/>
              <w:left w:val="nil"/>
              <w:bottom w:val="nil"/>
              <w:right w:val="nil"/>
            </w:tcBorders>
            <w:shd w:val="clear" w:color="auto" w:fill="auto"/>
            <w:noWrap/>
            <w:vAlign w:val="bottom"/>
            <w:hideMark/>
          </w:tcPr>
          <w:p w14:paraId="20301A63"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Actuele medewerkerstand VX</w:t>
            </w:r>
          </w:p>
        </w:tc>
        <w:tc>
          <w:tcPr>
            <w:tcW w:w="3748" w:type="dxa"/>
            <w:tcBorders>
              <w:top w:val="nil"/>
              <w:left w:val="nil"/>
              <w:bottom w:val="nil"/>
              <w:right w:val="nil"/>
            </w:tcBorders>
            <w:shd w:val="clear" w:color="auto" w:fill="auto"/>
            <w:vAlign w:val="bottom"/>
            <w:hideMark/>
          </w:tcPr>
          <w:p w14:paraId="707101A8"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34C84A78" w14:textId="77777777" w:rsidTr="001C28C4">
        <w:trPr>
          <w:trHeight w:val="297"/>
        </w:trPr>
        <w:tc>
          <w:tcPr>
            <w:tcW w:w="4678" w:type="dxa"/>
            <w:tcBorders>
              <w:top w:val="nil"/>
              <w:left w:val="nil"/>
              <w:bottom w:val="nil"/>
              <w:right w:val="nil"/>
            </w:tcBorders>
            <w:shd w:val="clear" w:color="auto" w:fill="auto"/>
            <w:noWrap/>
            <w:vAlign w:val="bottom"/>
            <w:hideMark/>
          </w:tcPr>
          <w:p w14:paraId="174FBA99"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Alle inlogacties</w:t>
            </w:r>
          </w:p>
        </w:tc>
        <w:tc>
          <w:tcPr>
            <w:tcW w:w="3748" w:type="dxa"/>
            <w:tcBorders>
              <w:top w:val="nil"/>
              <w:left w:val="nil"/>
              <w:bottom w:val="nil"/>
              <w:right w:val="nil"/>
            </w:tcBorders>
            <w:shd w:val="clear" w:color="auto" w:fill="auto"/>
            <w:vAlign w:val="bottom"/>
            <w:hideMark/>
          </w:tcPr>
          <w:p w14:paraId="68B64D81"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60C80033" w14:textId="77777777" w:rsidTr="001C28C4">
        <w:trPr>
          <w:trHeight w:val="297"/>
        </w:trPr>
        <w:tc>
          <w:tcPr>
            <w:tcW w:w="4678" w:type="dxa"/>
            <w:tcBorders>
              <w:top w:val="nil"/>
              <w:left w:val="nil"/>
              <w:bottom w:val="nil"/>
              <w:right w:val="nil"/>
            </w:tcBorders>
            <w:shd w:val="clear" w:color="auto" w:fill="auto"/>
            <w:noWrap/>
            <w:vAlign w:val="bottom"/>
            <w:hideMark/>
          </w:tcPr>
          <w:p w14:paraId="02DDBA0F"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DataKluisAan</w:t>
            </w:r>
            <w:proofErr w:type="spellEnd"/>
          </w:p>
        </w:tc>
        <w:tc>
          <w:tcPr>
            <w:tcW w:w="3748" w:type="dxa"/>
            <w:tcBorders>
              <w:top w:val="nil"/>
              <w:left w:val="nil"/>
              <w:bottom w:val="nil"/>
              <w:right w:val="nil"/>
            </w:tcBorders>
            <w:shd w:val="clear" w:color="auto" w:fill="auto"/>
            <w:vAlign w:val="bottom"/>
            <w:hideMark/>
          </w:tcPr>
          <w:p w14:paraId="0F378A79"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58326D00" w14:textId="77777777" w:rsidTr="001C28C4">
        <w:trPr>
          <w:trHeight w:val="297"/>
        </w:trPr>
        <w:tc>
          <w:tcPr>
            <w:tcW w:w="4678" w:type="dxa"/>
            <w:tcBorders>
              <w:top w:val="nil"/>
              <w:left w:val="nil"/>
              <w:bottom w:val="nil"/>
              <w:right w:val="nil"/>
            </w:tcBorders>
            <w:shd w:val="clear" w:color="auto" w:fill="auto"/>
            <w:noWrap/>
            <w:vAlign w:val="bottom"/>
            <w:hideMark/>
          </w:tcPr>
          <w:p w14:paraId="73BC96DD"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InlogHistorie</w:t>
            </w:r>
            <w:proofErr w:type="spellEnd"/>
          </w:p>
        </w:tc>
        <w:tc>
          <w:tcPr>
            <w:tcW w:w="3748" w:type="dxa"/>
            <w:tcBorders>
              <w:top w:val="nil"/>
              <w:left w:val="nil"/>
              <w:bottom w:val="nil"/>
              <w:right w:val="nil"/>
            </w:tcBorders>
            <w:shd w:val="clear" w:color="auto" w:fill="auto"/>
            <w:vAlign w:val="bottom"/>
            <w:hideMark/>
          </w:tcPr>
          <w:p w14:paraId="24F4A388"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2F79C0A3" w14:textId="77777777" w:rsidTr="001C28C4">
        <w:trPr>
          <w:trHeight w:val="297"/>
        </w:trPr>
        <w:tc>
          <w:tcPr>
            <w:tcW w:w="4678" w:type="dxa"/>
            <w:tcBorders>
              <w:top w:val="nil"/>
              <w:left w:val="nil"/>
              <w:bottom w:val="nil"/>
              <w:right w:val="nil"/>
            </w:tcBorders>
            <w:shd w:val="clear" w:color="auto" w:fill="auto"/>
            <w:noWrap/>
            <w:vAlign w:val="bottom"/>
            <w:hideMark/>
          </w:tcPr>
          <w:p w14:paraId="218C759D"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LogGegevensPerWerknemer</w:t>
            </w:r>
            <w:proofErr w:type="spellEnd"/>
          </w:p>
        </w:tc>
        <w:tc>
          <w:tcPr>
            <w:tcW w:w="3748" w:type="dxa"/>
            <w:tcBorders>
              <w:top w:val="nil"/>
              <w:left w:val="nil"/>
              <w:bottom w:val="nil"/>
              <w:right w:val="nil"/>
            </w:tcBorders>
            <w:shd w:val="clear" w:color="auto" w:fill="auto"/>
            <w:vAlign w:val="bottom"/>
            <w:hideMark/>
          </w:tcPr>
          <w:p w14:paraId="2488CEFF"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2CA1D596" w14:textId="77777777" w:rsidTr="001C28C4">
        <w:trPr>
          <w:trHeight w:val="297"/>
        </w:trPr>
        <w:tc>
          <w:tcPr>
            <w:tcW w:w="4678" w:type="dxa"/>
            <w:tcBorders>
              <w:top w:val="nil"/>
              <w:left w:val="nil"/>
              <w:bottom w:val="nil"/>
              <w:right w:val="nil"/>
            </w:tcBorders>
            <w:shd w:val="clear" w:color="auto" w:fill="auto"/>
            <w:noWrap/>
            <w:vAlign w:val="bottom"/>
            <w:hideMark/>
          </w:tcPr>
          <w:p w14:paraId="6CE0094D"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LopendeProtocolTaken</w:t>
            </w:r>
            <w:proofErr w:type="spellEnd"/>
          </w:p>
        </w:tc>
        <w:tc>
          <w:tcPr>
            <w:tcW w:w="3748" w:type="dxa"/>
            <w:tcBorders>
              <w:top w:val="nil"/>
              <w:left w:val="nil"/>
              <w:bottom w:val="nil"/>
              <w:right w:val="nil"/>
            </w:tcBorders>
            <w:shd w:val="clear" w:color="auto" w:fill="auto"/>
            <w:vAlign w:val="bottom"/>
            <w:hideMark/>
          </w:tcPr>
          <w:p w14:paraId="69D1B1E0"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03709C2A" w14:textId="77777777" w:rsidTr="001C28C4">
        <w:trPr>
          <w:trHeight w:val="297"/>
        </w:trPr>
        <w:tc>
          <w:tcPr>
            <w:tcW w:w="4678" w:type="dxa"/>
            <w:tcBorders>
              <w:top w:val="nil"/>
              <w:left w:val="nil"/>
              <w:bottom w:val="nil"/>
              <w:right w:val="nil"/>
            </w:tcBorders>
            <w:shd w:val="clear" w:color="auto" w:fill="auto"/>
            <w:noWrap/>
            <w:vAlign w:val="bottom"/>
            <w:hideMark/>
          </w:tcPr>
          <w:p w14:paraId="578BB4F5"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LopendeProtocolTakenPerSoort</w:t>
            </w:r>
            <w:proofErr w:type="spellEnd"/>
          </w:p>
        </w:tc>
        <w:tc>
          <w:tcPr>
            <w:tcW w:w="3748" w:type="dxa"/>
            <w:tcBorders>
              <w:top w:val="nil"/>
              <w:left w:val="nil"/>
              <w:bottom w:val="nil"/>
              <w:right w:val="nil"/>
            </w:tcBorders>
            <w:shd w:val="clear" w:color="auto" w:fill="auto"/>
            <w:vAlign w:val="bottom"/>
            <w:hideMark/>
          </w:tcPr>
          <w:p w14:paraId="25A9F033"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6DA3F229" w14:textId="77777777" w:rsidTr="001C28C4">
        <w:trPr>
          <w:trHeight w:val="297"/>
        </w:trPr>
        <w:tc>
          <w:tcPr>
            <w:tcW w:w="4678" w:type="dxa"/>
            <w:tcBorders>
              <w:top w:val="nil"/>
              <w:left w:val="nil"/>
              <w:bottom w:val="nil"/>
              <w:right w:val="nil"/>
            </w:tcBorders>
            <w:shd w:val="clear" w:color="auto" w:fill="auto"/>
            <w:noWrap/>
            <w:vAlign w:val="bottom"/>
            <w:hideMark/>
          </w:tcPr>
          <w:p w14:paraId="12239D40"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lastRenderedPageBreak/>
              <w:t>Overzicht ingestelde triggers</w:t>
            </w:r>
          </w:p>
        </w:tc>
        <w:tc>
          <w:tcPr>
            <w:tcW w:w="3748" w:type="dxa"/>
            <w:tcBorders>
              <w:top w:val="nil"/>
              <w:left w:val="nil"/>
              <w:bottom w:val="nil"/>
              <w:right w:val="nil"/>
            </w:tcBorders>
            <w:shd w:val="clear" w:color="auto" w:fill="auto"/>
            <w:vAlign w:val="bottom"/>
            <w:hideMark/>
          </w:tcPr>
          <w:p w14:paraId="7B54573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27ED53A8" w14:textId="77777777" w:rsidTr="001C28C4">
        <w:trPr>
          <w:trHeight w:val="297"/>
        </w:trPr>
        <w:tc>
          <w:tcPr>
            <w:tcW w:w="4678" w:type="dxa"/>
            <w:tcBorders>
              <w:top w:val="nil"/>
              <w:left w:val="nil"/>
              <w:bottom w:val="nil"/>
              <w:right w:val="nil"/>
            </w:tcBorders>
            <w:shd w:val="clear" w:color="auto" w:fill="auto"/>
            <w:noWrap/>
            <w:vAlign w:val="bottom"/>
            <w:hideMark/>
          </w:tcPr>
          <w:p w14:paraId="458E0CD9"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Schoning_Nav_Bewaartermijnen</w:t>
            </w:r>
            <w:proofErr w:type="spellEnd"/>
          </w:p>
        </w:tc>
        <w:tc>
          <w:tcPr>
            <w:tcW w:w="3748" w:type="dxa"/>
            <w:tcBorders>
              <w:top w:val="nil"/>
              <w:left w:val="nil"/>
              <w:bottom w:val="nil"/>
              <w:right w:val="nil"/>
            </w:tcBorders>
            <w:shd w:val="clear" w:color="auto" w:fill="auto"/>
            <w:vAlign w:val="bottom"/>
            <w:hideMark/>
          </w:tcPr>
          <w:p w14:paraId="758FC7B5"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3B994B53" w14:textId="77777777" w:rsidTr="001C28C4">
        <w:trPr>
          <w:trHeight w:val="297"/>
        </w:trPr>
        <w:tc>
          <w:tcPr>
            <w:tcW w:w="4678" w:type="dxa"/>
            <w:tcBorders>
              <w:top w:val="nil"/>
              <w:left w:val="nil"/>
              <w:bottom w:val="nil"/>
              <w:right w:val="nil"/>
            </w:tcBorders>
            <w:shd w:val="clear" w:color="auto" w:fill="auto"/>
            <w:noWrap/>
            <w:vAlign w:val="bottom"/>
            <w:hideMark/>
          </w:tcPr>
          <w:p w14:paraId="56AF12E5"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VerstuurdeDocumentenSindsPeildatum</w:t>
            </w:r>
            <w:proofErr w:type="spellEnd"/>
          </w:p>
        </w:tc>
        <w:tc>
          <w:tcPr>
            <w:tcW w:w="3748" w:type="dxa"/>
            <w:tcBorders>
              <w:top w:val="nil"/>
              <w:left w:val="nil"/>
              <w:bottom w:val="nil"/>
              <w:right w:val="nil"/>
            </w:tcBorders>
            <w:shd w:val="clear" w:color="auto" w:fill="auto"/>
            <w:vAlign w:val="bottom"/>
            <w:hideMark/>
          </w:tcPr>
          <w:p w14:paraId="1574C43E"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3FFD1A23" w14:textId="77777777" w:rsidTr="001C28C4">
        <w:trPr>
          <w:trHeight w:val="297"/>
        </w:trPr>
        <w:tc>
          <w:tcPr>
            <w:tcW w:w="4678" w:type="dxa"/>
            <w:tcBorders>
              <w:top w:val="nil"/>
              <w:left w:val="nil"/>
              <w:bottom w:val="nil"/>
              <w:right w:val="nil"/>
            </w:tcBorders>
            <w:shd w:val="clear" w:color="auto" w:fill="auto"/>
            <w:noWrap/>
            <w:vAlign w:val="bottom"/>
            <w:hideMark/>
          </w:tcPr>
          <w:p w14:paraId="02EB8FF7" w14:textId="77777777" w:rsidR="00DC42CE" w:rsidRPr="000A5CC8" w:rsidRDefault="00DC42CE" w:rsidP="001C28C4">
            <w:pPr>
              <w:spacing w:line="240" w:lineRule="auto"/>
              <w:rPr>
                <w:rFonts w:eastAsia="Times New Roman" w:cs="Segoe UI"/>
                <w:color w:val="000000"/>
                <w:sz w:val="18"/>
                <w:szCs w:val="18"/>
                <w:lang w:eastAsia="nl-NL"/>
              </w:rPr>
            </w:pPr>
            <w:proofErr w:type="spellStart"/>
            <w:r w:rsidRPr="000A5CC8">
              <w:rPr>
                <w:rFonts w:eastAsia="Times New Roman" w:cs="Segoe UI"/>
                <w:color w:val="000000"/>
                <w:sz w:val="18"/>
                <w:szCs w:val="18"/>
                <w:lang w:eastAsia="nl-NL"/>
              </w:rPr>
              <w:t>WerknemerMutatiesLog</w:t>
            </w:r>
            <w:proofErr w:type="spellEnd"/>
          </w:p>
        </w:tc>
        <w:tc>
          <w:tcPr>
            <w:tcW w:w="3748" w:type="dxa"/>
            <w:tcBorders>
              <w:top w:val="nil"/>
              <w:left w:val="nil"/>
              <w:bottom w:val="nil"/>
              <w:right w:val="nil"/>
            </w:tcBorders>
            <w:shd w:val="clear" w:color="auto" w:fill="auto"/>
            <w:vAlign w:val="bottom"/>
            <w:hideMark/>
          </w:tcPr>
          <w:p w14:paraId="21FE9DEC"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 of rapportage-autorisatie</w:t>
            </w:r>
          </w:p>
        </w:tc>
      </w:tr>
      <w:tr w:rsidR="00DC42CE" w:rsidRPr="000A5CC8" w14:paraId="303F9AF6" w14:textId="77777777" w:rsidTr="001C28C4">
        <w:trPr>
          <w:trHeight w:val="297"/>
        </w:trPr>
        <w:tc>
          <w:tcPr>
            <w:tcW w:w="4678" w:type="dxa"/>
            <w:tcBorders>
              <w:top w:val="nil"/>
              <w:left w:val="nil"/>
              <w:bottom w:val="nil"/>
              <w:right w:val="nil"/>
            </w:tcBorders>
            <w:shd w:val="clear" w:color="auto" w:fill="auto"/>
            <w:noWrap/>
            <w:vAlign w:val="bottom"/>
            <w:hideMark/>
          </w:tcPr>
          <w:p w14:paraId="6BE0926B" w14:textId="77777777" w:rsidR="00DC42CE" w:rsidRPr="000A5CC8" w:rsidRDefault="00DC42CE" w:rsidP="001C28C4">
            <w:pPr>
              <w:spacing w:line="240" w:lineRule="auto"/>
              <w:rPr>
                <w:rFonts w:eastAsia="Times New Roman" w:cs="Segoe UI"/>
                <w:sz w:val="18"/>
                <w:szCs w:val="18"/>
                <w:lang w:eastAsia="nl-NL"/>
              </w:rPr>
            </w:pPr>
          </w:p>
        </w:tc>
        <w:tc>
          <w:tcPr>
            <w:tcW w:w="3748" w:type="dxa"/>
            <w:tcBorders>
              <w:top w:val="nil"/>
              <w:left w:val="nil"/>
              <w:bottom w:val="nil"/>
              <w:right w:val="nil"/>
            </w:tcBorders>
            <w:shd w:val="clear" w:color="auto" w:fill="auto"/>
            <w:noWrap/>
            <w:vAlign w:val="bottom"/>
            <w:hideMark/>
          </w:tcPr>
          <w:p w14:paraId="215E0DAE" w14:textId="77777777" w:rsidR="00DC42CE" w:rsidRPr="000A5CC8" w:rsidRDefault="00DC42CE" w:rsidP="001C28C4">
            <w:pPr>
              <w:spacing w:line="240" w:lineRule="auto"/>
              <w:rPr>
                <w:rFonts w:eastAsia="Times New Roman" w:cs="Segoe UI"/>
                <w:sz w:val="18"/>
                <w:szCs w:val="18"/>
                <w:lang w:eastAsia="nl-NL"/>
              </w:rPr>
            </w:pPr>
          </w:p>
        </w:tc>
      </w:tr>
      <w:tr w:rsidR="00DC42CE" w:rsidRPr="000A5CC8" w14:paraId="11BE43D9" w14:textId="77777777" w:rsidTr="001C28C4">
        <w:trPr>
          <w:trHeight w:val="297"/>
        </w:trPr>
        <w:tc>
          <w:tcPr>
            <w:tcW w:w="4678" w:type="dxa"/>
            <w:tcBorders>
              <w:top w:val="nil"/>
              <w:left w:val="nil"/>
              <w:bottom w:val="nil"/>
              <w:right w:val="nil"/>
            </w:tcBorders>
            <w:shd w:val="clear" w:color="auto" w:fill="auto"/>
            <w:noWrap/>
            <w:vAlign w:val="bottom"/>
            <w:hideMark/>
          </w:tcPr>
          <w:p w14:paraId="1328A58A"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Overzicht Providerbeheer inrichting</w:t>
            </w:r>
          </w:p>
        </w:tc>
        <w:tc>
          <w:tcPr>
            <w:tcW w:w="3748" w:type="dxa"/>
            <w:tcBorders>
              <w:top w:val="nil"/>
              <w:left w:val="nil"/>
              <w:bottom w:val="nil"/>
              <w:right w:val="nil"/>
            </w:tcBorders>
            <w:shd w:val="clear" w:color="auto" w:fill="auto"/>
            <w:vAlign w:val="bottom"/>
            <w:hideMark/>
          </w:tcPr>
          <w:p w14:paraId="19634E44" w14:textId="77777777" w:rsidR="00DC42CE" w:rsidRPr="000A5CC8" w:rsidRDefault="00DC42CE" w:rsidP="001C28C4">
            <w:pPr>
              <w:spacing w:line="240" w:lineRule="auto"/>
              <w:rPr>
                <w:rFonts w:eastAsia="Times New Roman" w:cs="Segoe UI"/>
                <w:color w:val="000000"/>
                <w:sz w:val="18"/>
                <w:szCs w:val="18"/>
                <w:lang w:eastAsia="nl-NL"/>
              </w:rPr>
            </w:pPr>
            <w:r w:rsidRPr="000A5CC8">
              <w:rPr>
                <w:rFonts w:eastAsia="Times New Roman" w:cs="Segoe UI"/>
                <w:color w:val="000000"/>
                <w:sz w:val="18"/>
                <w:szCs w:val="18"/>
                <w:lang w:eastAsia="nl-NL"/>
              </w:rPr>
              <w:t>Superbeheerder</w:t>
            </w:r>
          </w:p>
        </w:tc>
      </w:tr>
    </w:tbl>
    <w:p w14:paraId="4382DA48" w14:textId="77777777" w:rsidR="00BD44E4" w:rsidRPr="00BD44E4" w:rsidRDefault="00BD44E4" w:rsidP="00BD44E4"/>
    <w:p w14:paraId="2D887401" w14:textId="66D711C2" w:rsidR="00B5699B" w:rsidRDefault="00B5699B" w:rsidP="00B5699B"/>
    <w:p w14:paraId="6F0C47E6" w14:textId="6D63A9BE" w:rsidR="007D78CE" w:rsidRDefault="00B5699B" w:rsidP="007D78CE">
      <w:pPr>
        <w:pStyle w:val="Heading1"/>
      </w:pPr>
      <w:bookmarkStart w:id="36" w:name="_Toc961339560"/>
      <w:bookmarkStart w:id="37" w:name="_Toc106094251"/>
      <w:r>
        <w:t>Integraties</w:t>
      </w:r>
      <w:bookmarkEnd w:id="37"/>
      <w:r w:rsidR="002A25AE">
        <w:t xml:space="preserve">  </w:t>
      </w:r>
      <w:bookmarkEnd w:id="36"/>
    </w:p>
    <w:p w14:paraId="452F3A37" w14:textId="77777777" w:rsidR="007D78CE" w:rsidRDefault="007D78CE" w:rsidP="007D78CE">
      <w:pPr>
        <w:pStyle w:val="Heading2"/>
      </w:pPr>
      <w:bookmarkStart w:id="38" w:name="_Toc112547356"/>
      <w:bookmarkStart w:id="39" w:name="_Toc106094252"/>
      <w:r>
        <w:t>XS Connect</w:t>
      </w:r>
      <w:bookmarkEnd w:id="38"/>
      <w:bookmarkEnd w:id="39"/>
    </w:p>
    <w:p w14:paraId="57402100" w14:textId="75686029" w:rsidR="000E73EC" w:rsidRDefault="00BC6AD4" w:rsidP="000E73EC">
      <w:pPr>
        <w:pStyle w:val="Heading3"/>
        <w:rPr>
          <w:shd w:val="clear" w:color="auto" w:fill="FFFFFF"/>
          <w:lang w:eastAsia="nl-NL"/>
        </w:rPr>
      </w:pPr>
      <w:bookmarkStart w:id="40" w:name="_Toc159182293"/>
      <w:bookmarkStart w:id="41" w:name="_Toc106094253"/>
      <w:r>
        <w:rPr>
          <w:shd w:val="clear" w:color="auto" w:fill="FFFFFF"/>
          <w:lang w:eastAsia="nl-NL"/>
        </w:rPr>
        <w:t>Wijziging uitlezen</w:t>
      </w:r>
      <w:r w:rsidR="000E73EC">
        <w:rPr>
          <w:shd w:val="clear" w:color="auto" w:fill="FFFFFF"/>
          <w:lang w:eastAsia="nl-NL"/>
        </w:rPr>
        <w:t xml:space="preserve"> </w:t>
      </w:r>
      <w:r>
        <w:rPr>
          <w:shd w:val="clear" w:color="auto" w:fill="FFFFFF"/>
          <w:lang w:eastAsia="nl-NL"/>
        </w:rPr>
        <w:t>functie</w:t>
      </w:r>
      <w:r w:rsidR="005B526C">
        <w:rPr>
          <w:shd w:val="clear" w:color="auto" w:fill="FFFFFF"/>
          <w:lang w:eastAsia="nl-NL"/>
        </w:rPr>
        <w:t xml:space="preserve"> bij medewerker</w:t>
      </w:r>
      <w:r w:rsidR="000E73EC">
        <w:rPr>
          <w:shd w:val="clear" w:color="auto" w:fill="FFFFFF"/>
          <w:lang w:eastAsia="nl-NL"/>
        </w:rPr>
        <w:t xml:space="preserve"> bij</w:t>
      </w:r>
      <w:r>
        <w:rPr>
          <w:shd w:val="clear" w:color="auto" w:fill="FFFFFF"/>
          <w:lang w:eastAsia="nl-NL"/>
        </w:rPr>
        <w:t xml:space="preserve"> Loket.nl</w:t>
      </w:r>
      <w:bookmarkEnd w:id="40"/>
      <w:bookmarkEnd w:id="41"/>
    </w:p>
    <w:p w14:paraId="40BA5038" w14:textId="5A85BA12" w:rsidR="00BC6AD4" w:rsidRPr="000E73EC" w:rsidRDefault="00BC6AD4" w:rsidP="000E73EC">
      <w:pPr>
        <w:rPr>
          <w:rFonts w:ascii="Times New Roman" w:hAnsi="Times New Roman" w:cs="Times New Roman"/>
          <w:iCs w:val="0"/>
          <w:sz w:val="24"/>
          <w:szCs w:val="24"/>
          <w:u w:val="single"/>
          <w:lang w:eastAsia="nl-NL"/>
        </w:rPr>
      </w:pPr>
      <w:r w:rsidRPr="000E73EC">
        <w:rPr>
          <w:iCs w:val="0"/>
          <w:u w:val="single"/>
          <w:shd w:val="clear" w:color="auto" w:fill="FFFFFF"/>
          <w:lang w:eastAsia="nl-NL"/>
        </w:rPr>
        <w:t>Waarom deze wijzigingen?</w:t>
      </w:r>
    </w:p>
    <w:p w14:paraId="46A44052" w14:textId="77777777" w:rsidR="00BC6AD4" w:rsidRPr="00BC6AD4" w:rsidRDefault="00BC6AD4" w:rsidP="000E73EC">
      <w:pPr>
        <w:rPr>
          <w:iCs w:val="0"/>
          <w:lang w:eastAsia="nl-NL"/>
        </w:rPr>
      </w:pPr>
      <w:r w:rsidRPr="00BC6AD4">
        <w:rPr>
          <w:iCs w:val="0"/>
          <w:lang w:eastAsia="nl-NL"/>
        </w:rPr>
        <w:t>Bij Loket.nl is het op de volgende drie manieren mogelijk om een functie bij een medewerker vast te leggen:</w:t>
      </w:r>
    </w:p>
    <w:p w14:paraId="26446AAC" w14:textId="77777777" w:rsidR="00BC6AD4" w:rsidRPr="00BC6AD4" w:rsidRDefault="00BC6AD4" w:rsidP="00062EDF">
      <w:pPr>
        <w:ind w:left="708"/>
        <w:rPr>
          <w:iCs w:val="0"/>
          <w:lang w:eastAsia="nl-NL"/>
        </w:rPr>
      </w:pPr>
      <w:r w:rsidRPr="00BC6AD4">
        <w:rPr>
          <w:iCs w:val="0"/>
          <w:lang w:eastAsia="nl-NL"/>
        </w:rPr>
        <w:t>1) Functie uit het vastgelegde functiehuis</w:t>
      </w:r>
    </w:p>
    <w:p w14:paraId="29BD1D01" w14:textId="77777777" w:rsidR="00BC6AD4" w:rsidRPr="00BC6AD4" w:rsidRDefault="00BC6AD4" w:rsidP="00062EDF">
      <w:pPr>
        <w:ind w:left="708"/>
        <w:rPr>
          <w:iCs w:val="0"/>
          <w:lang w:eastAsia="nl-NL"/>
        </w:rPr>
      </w:pPr>
      <w:r w:rsidRPr="00BC6AD4">
        <w:rPr>
          <w:iCs w:val="0"/>
          <w:lang w:eastAsia="nl-NL"/>
        </w:rPr>
        <w:t>2) Afwijkende functie ten opzichte van het functiehuis</w:t>
      </w:r>
    </w:p>
    <w:p w14:paraId="570E8501" w14:textId="77777777" w:rsidR="00BC6AD4" w:rsidRPr="00BC6AD4" w:rsidRDefault="00BC6AD4" w:rsidP="00062EDF">
      <w:pPr>
        <w:ind w:left="708"/>
        <w:rPr>
          <w:iCs w:val="0"/>
          <w:lang w:eastAsia="nl-NL"/>
        </w:rPr>
      </w:pPr>
      <w:r w:rsidRPr="00BC6AD4">
        <w:rPr>
          <w:iCs w:val="0"/>
          <w:lang w:eastAsia="nl-NL"/>
        </w:rPr>
        <w:t xml:space="preserve">3) Functie uit de </w:t>
      </w:r>
      <w:proofErr w:type="gramStart"/>
      <w:r w:rsidRPr="00BC6AD4">
        <w:rPr>
          <w:iCs w:val="0"/>
          <w:lang w:eastAsia="nl-NL"/>
        </w:rPr>
        <w:t>CAO functie</w:t>
      </w:r>
      <w:proofErr w:type="gramEnd"/>
      <w:r w:rsidRPr="00BC6AD4">
        <w:rPr>
          <w:iCs w:val="0"/>
          <w:lang w:eastAsia="nl-NL"/>
        </w:rPr>
        <w:t xml:space="preserve"> tabel</w:t>
      </w:r>
    </w:p>
    <w:p w14:paraId="631168CE" w14:textId="77777777" w:rsidR="00BC6AD4" w:rsidRPr="00BC6AD4" w:rsidRDefault="00BC6AD4" w:rsidP="000E73EC">
      <w:pPr>
        <w:rPr>
          <w:iCs w:val="0"/>
          <w:lang w:eastAsia="nl-NL"/>
        </w:rPr>
      </w:pPr>
    </w:p>
    <w:p w14:paraId="2DEE80D4" w14:textId="4753CC22" w:rsidR="00BC6AD4" w:rsidRPr="00BC6AD4" w:rsidRDefault="00BC6AD4" w:rsidP="000E73EC">
      <w:pPr>
        <w:rPr>
          <w:iCs w:val="0"/>
          <w:lang w:eastAsia="nl-NL"/>
        </w:rPr>
      </w:pPr>
      <w:r w:rsidRPr="00BC6AD4">
        <w:rPr>
          <w:iCs w:val="0"/>
          <w:lang w:eastAsia="nl-NL"/>
        </w:rPr>
        <w:t>V</w:t>
      </w:r>
      <w:r w:rsidR="00062EDF">
        <w:rPr>
          <w:iCs w:val="0"/>
          <w:lang w:eastAsia="nl-NL"/>
        </w:rPr>
        <w:t>óó</w:t>
      </w:r>
      <w:r w:rsidRPr="00BC6AD4">
        <w:rPr>
          <w:iCs w:val="0"/>
          <w:lang w:eastAsia="nl-NL"/>
        </w:rPr>
        <w:t>r deze wijziging werd er altijd de functie uit het functiehuis uitgelezen, dit was niet altijd de gewenste functie zoals klanten deze in Xpert Suite terug wilden zien. Door middel van nieuwe logica kan de klant zelf wijzigingen in Loket.nl doorvoeren waardoor de juiste functie in Xpert Suite zichtbaar wordt.</w:t>
      </w:r>
    </w:p>
    <w:p w14:paraId="31D0FE43" w14:textId="77777777" w:rsidR="00BC6AD4" w:rsidRPr="00BC6AD4" w:rsidRDefault="00BC6AD4" w:rsidP="000E73EC">
      <w:pPr>
        <w:rPr>
          <w:iCs w:val="0"/>
          <w:lang w:eastAsia="nl-NL"/>
        </w:rPr>
      </w:pPr>
    </w:p>
    <w:p w14:paraId="39B7217D" w14:textId="77777777" w:rsidR="00BC6AD4" w:rsidRPr="000E73EC" w:rsidRDefault="00BC6AD4" w:rsidP="000E73EC">
      <w:pPr>
        <w:rPr>
          <w:iCs w:val="0"/>
          <w:u w:val="single"/>
          <w:lang w:eastAsia="nl-NL"/>
        </w:rPr>
      </w:pPr>
      <w:r w:rsidRPr="000E73EC">
        <w:rPr>
          <w:iCs w:val="0"/>
          <w:u w:val="single"/>
          <w:lang w:eastAsia="nl-NL"/>
        </w:rPr>
        <w:t>Wat is er gewijzigd?</w:t>
      </w:r>
    </w:p>
    <w:p w14:paraId="418C8763" w14:textId="50005A90" w:rsidR="00BC6AD4" w:rsidRPr="00BC6AD4" w:rsidRDefault="00BC6AD4" w:rsidP="000E73EC">
      <w:pPr>
        <w:rPr>
          <w:iCs w:val="0"/>
          <w:lang w:eastAsia="nl-NL"/>
        </w:rPr>
      </w:pPr>
      <w:r w:rsidRPr="7F1564C8">
        <w:rPr>
          <w:lang w:eastAsia="nl-NL"/>
        </w:rPr>
        <w:t xml:space="preserve">Er is hiërarchie vastgelegd met betrekking tot de drie verschillende functies. </w:t>
      </w:r>
      <w:proofErr w:type="gramStart"/>
      <w:r w:rsidRPr="7F1564C8">
        <w:rPr>
          <w:lang w:eastAsia="nl-NL"/>
        </w:rPr>
        <w:t>Indien</w:t>
      </w:r>
      <w:proofErr w:type="gramEnd"/>
      <w:r w:rsidRPr="7F1564C8">
        <w:rPr>
          <w:lang w:eastAsia="nl-NL"/>
        </w:rPr>
        <w:t xml:space="preserve"> er een afwijkende functie is vastgelegd</w:t>
      </w:r>
      <w:r w:rsidR="00B04279">
        <w:rPr>
          <w:lang w:eastAsia="nl-NL"/>
        </w:rPr>
        <w:t>,</w:t>
      </w:r>
      <w:r w:rsidRPr="7F1564C8">
        <w:rPr>
          <w:lang w:eastAsia="nl-NL"/>
        </w:rPr>
        <w:t xml:space="preserve"> zal deze worden gekozen. </w:t>
      </w:r>
      <w:proofErr w:type="gramStart"/>
      <w:r w:rsidRPr="7F1564C8">
        <w:rPr>
          <w:lang w:eastAsia="nl-NL"/>
        </w:rPr>
        <w:t>Indien</w:t>
      </w:r>
      <w:proofErr w:type="gramEnd"/>
      <w:r w:rsidRPr="7F1564C8">
        <w:rPr>
          <w:lang w:eastAsia="nl-NL"/>
        </w:rPr>
        <w:t xml:space="preserve"> deze niet gevuld is wordt er gekozen voor de functie uit het functiehuis. Indien deze ook niet gevuld is wordt de </w:t>
      </w:r>
      <w:proofErr w:type="gramStart"/>
      <w:r w:rsidRPr="7F1564C8">
        <w:rPr>
          <w:lang w:eastAsia="nl-NL"/>
        </w:rPr>
        <w:t>CAO functie</w:t>
      </w:r>
      <w:proofErr w:type="gramEnd"/>
      <w:r w:rsidRPr="7F1564C8">
        <w:rPr>
          <w:lang w:eastAsia="nl-NL"/>
        </w:rPr>
        <w:t xml:space="preserve"> gekozen. </w:t>
      </w:r>
    </w:p>
    <w:p w14:paraId="79458095" w14:textId="6DEDCFAF" w:rsidR="7F1564C8" w:rsidRDefault="7F1564C8" w:rsidP="7F1564C8">
      <w:pPr>
        <w:rPr>
          <w:lang w:eastAsia="nl-NL"/>
        </w:rPr>
      </w:pPr>
    </w:p>
    <w:p w14:paraId="1CB46EA4" w14:textId="25660940" w:rsidR="7F1564C8" w:rsidRDefault="7F1564C8" w:rsidP="00B04279">
      <w:pPr>
        <w:pStyle w:val="Heading3"/>
        <w:rPr>
          <w:lang w:eastAsia="nl-NL"/>
        </w:rPr>
      </w:pPr>
      <w:bookmarkStart w:id="42" w:name="_Toc106094254"/>
      <w:r w:rsidRPr="7F1564C8">
        <w:rPr>
          <w:lang w:eastAsia="nl-NL"/>
        </w:rPr>
        <w:t>Aanmaken van PGP key via XS Connect</w:t>
      </w:r>
      <w:bookmarkEnd w:id="42"/>
    </w:p>
    <w:p w14:paraId="07EAC2DA" w14:textId="7B988B96" w:rsidR="7F1564C8" w:rsidRDefault="7F1564C8" w:rsidP="7F1564C8">
      <w:pPr>
        <w:rPr>
          <w:u w:val="single"/>
          <w:lang w:eastAsia="nl-NL"/>
        </w:rPr>
      </w:pPr>
      <w:r w:rsidRPr="7F1564C8">
        <w:rPr>
          <w:u w:val="single"/>
          <w:lang w:eastAsia="nl-NL"/>
        </w:rPr>
        <w:t>Waarom deze wijzigingen?</w:t>
      </w:r>
    </w:p>
    <w:p w14:paraId="240CAD7F" w14:textId="290022DE" w:rsidR="7F1564C8" w:rsidRDefault="7F1564C8" w:rsidP="7F1564C8">
      <w:pPr>
        <w:rPr>
          <w:u w:val="single"/>
          <w:lang w:eastAsia="nl-NL"/>
        </w:rPr>
      </w:pPr>
      <w:r w:rsidRPr="7F1564C8">
        <w:rPr>
          <w:lang w:eastAsia="nl-NL"/>
        </w:rPr>
        <w:t xml:space="preserve">In het kader van security zijn er verschillende maatregelen die getroffen kunnen worden om data op een goed beveiligde manier te versturen naar de Xpert Suite. Een methode die we regelmatig zien is het </w:t>
      </w:r>
      <w:proofErr w:type="spellStart"/>
      <w:r w:rsidRPr="7F1564C8">
        <w:rPr>
          <w:lang w:eastAsia="nl-NL"/>
        </w:rPr>
        <w:t>encrypten</w:t>
      </w:r>
      <w:proofErr w:type="spellEnd"/>
      <w:r w:rsidRPr="7F1564C8">
        <w:rPr>
          <w:lang w:eastAsia="nl-NL"/>
        </w:rPr>
        <w:t xml:space="preserve"> van een bestand door middel van een PGP key. Door middel van deze encryptie zijn de bestanden niet te openen zonder een private key.</w:t>
      </w:r>
      <w:r>
        <w:br/>
      </w:r>
    </w:p>
    <w:p w14:paraId="727A3B1A" w14:textId="5059BFD9" w:rsidR="7F1564C8" w:rsidRDefault="7F1564C8" w:rsidP="7F1564C8">
      <w:pPr>
        <w:rPr>
          <w:u w:val="single"/>
          <w:lang w:eastAsia="nl-NL"/>
        </w:rPr>
      </w:pPr>
      <w:r w:rsidRPr="7F1564C8">
        <w:rPr>
          <w:u w:val="single"/>
          <w:lang w:eastAsia="nl-NL"/>
        </w:rPr>
        <w:t>Wat is er gewijzigd?</w:t>
      </w:r>
    </w:p>
    <w:p w14:paraId="0C2F7AE1" w14:textId="6424DB31" w:rsidR="7F1564C8" w:rsidRDefault="7F1564C8" w:rsidP="7F1564C8">
      <w:pPr>
        <w:rPr>
          <w:u w:val="single"/>
          <w:lang w:eastAsia="nl-NL"/>
        </w:rPr>
      </w:pPr>
      <w:r w:rsidRPr="7F1564C8">
        <w:rPr>
          <w:lang w:eastAsia="nl-NL"/>
        </w:rPr>
        <w:t xml:space="preserve">Binnen XS Connect is het nu mogelijk om een PGP key aan te maken. De public key is dan te downloaden zodat de partij die de data verzendt, het bestand op de juiste manier kan </w:t>
      </w:r>
      <w:proofErr w:type="spellStart"/>
      <w:r w:rsidRPr="7F1564C8">
        <w:rPr>
          <w:lang w:eastAsia="nl-NL"/>
        </w:rPr>
        <w:t>encrypten</w:t>
      </w:r>
      <w:proofErr w:type="spellEnd"/>
      <w:r w:rsidRPr="7F1564C8">
        <w:rPr>
          <w:lang w:eastAsia="nl-NL"/>
        </w:rPr>
        <w:t>.</w:t>
      </w:r>
    </w:p>
    <w:p w14:paraId="11C37511" w14:textId="72BD4BB8" w:rsidR="7F1564C8" w:rsidRDefault="7F1564C8" w:rsidP="7F1564C8">
      <w:pPr>
        <w:rPr>
          <w:lang w:eastAsia="nl-NL"/>
        </w:rPr>
      </w:pPr>
      <w:r w:rsidRPr="7F1564C8">
        <w:rPr>
          <w:lang w:eastAsia="nl-NL"/>
        </w:rPr>
        <w:t>Binnen de Xpert Suite is het voor beheerders niet mogelijk om de aangeboden bestanden te bekijken zonder dat ze zelf beschikken over de PGP key. Hierdoor is de data nog beter beveiligd.</w:t>
      </w:r>
    </w:p>
    <w:p w14:paraId="6CA19DA4" w14:textId="2CFBA815" w:rsidR="7F1564C8" w:rsidRDefault="7F1564C8" w:rsidP="7F1564C8">
      <w:pPr>
        <w:rPr>
          <w:lang w:eastAsia="nl-NL"/>
        </w:rPr>
      </w:pPr>
      <w:r w:rsidRPr="7F1564C8">
        <w:rPr>
          <w:lang w:eastAsia="nl-NL"/>
        </w:rPr>
        <w:lastRenderedPageBreak/>
        <w:t>Bovenaan het klantaccount zit een nieuw tabblad ‘</w:t>
      </w:r>
      <w:proofErr w:type="spellStart"/>
      <w:r w:rsidRPr="7F1564C8">
        <w:rPr>
          <w:lang w:eastAsia="nl-NL"/>
        </w:rPr>
        <w:t>Cryptografische</w:t>
      </w:r>
      <w:proofErr w:type="spellEnd"/>
      <w:r w:rsidRPr="7F1564C8">
        <w:rPr>
          <w:lang w:eastAsia="nl-NL"/>
        </w:rPr>
        <w:t xml:space="preserve"> sleutels’. Op dit scherm kun je een sleutel van het type PGP genereren.</w:t>
      </w:r>
    </w:p>
    <w:p w14:paraId="0826F656" w14:textId="6DD53D92" w:rsidR="7F1564C8" w:rsidRDefault="7F1564C8" w:rsidP="7F1564C8">
      <w:pPr>
        <w:rPr>
          <w:u w:val="single"/>
          <w:lang w:eastAsia="nl-NL"/>
        </w:rPr>
      </w:pPr>
    </w:p>
    <w:p w14:paraId="5A7436D7" w14:textId="74D2354E" w:rsidR="7F1564C8" w:rsidRDefault="7F1564C8" w:rsidP="7F1564C8">
      <w:r>
        <w:rPr>
          <w:noProof/>
        </w:rPr>
        <w:drawing>
          <wp:inline distT="0" distB="0" distL="0" distR="0" wp14:anchorId="43D20294" wp14:editId="752B4358">
            <wp:extent cx="4572000" cy="1924050"/>
            <wp:effectExtent l="0" t="0" r="0" b="0"/>
            <wp:docPr id="1809650109" name="Picture 180965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1924050"/>
                    </a:xfrm>
                    <a:prstGeom prst="rect">
                      <a:avLst/>
                    </a:prstGeom>
                  </pic:spPr>
                </pic:pic>
              </a:graphicData>
            </a:graphic>
          </wp:inline>
        </w:drawing>
      </w:r>
    </w:p>
    <w:p w14:paraId="327F09B7" w14:textId="4A50CF1E" w:rsidR="7F1564C8" w:rsidRDefault="7F1564C8" w:rsidP="7F1564C8">
      <w:pPr>
        <w:rPr>
          <w:u w:val="single"/>
          <w:lang w:eastAsia="nl-NL"/>
        </w:rPr>
      </w:pPr>
    </w:p>
    <w:p w14:paraId="17653FF1" w14:textId="739824B9" w:rsidR="7F1564C8" w:rsidRDefault="7F1564C8" w:rsidP="7F1564C8">
      <w:pPr>
        <w:rPr>
          <w:lang w:eastAsia="nl-NL"/>
        </w:rPr>
      </w:pPr>
      <w:r w:rsidRPr="7F1564C8">
        <w:rPr>
          <w:lang w:eastAsia="nl-NL"/>
        </w:rPr>
        <w:t>Daarna kun je ook de public key downloaden of de hele PGP key verwijderen. Op een klantaccount kan altijd maar 1 PGP key tegelijk actief zijn. Mocht je een nieuwe key willen genereren, dan dien je eerst de oude te verwijderen.</w:t>
      </w:r>
    </w:p>
    <w:p w14:paraId="176DBD7E" w14:textId="5F2FEA57" w:rsidR="7F1564C8" w:rsidRDefault="7F1564C8" w:rsidP="7F1564C8">
      <w:pPr>
        <w:rPr>
          <w:lang w:eastAsia="nl-NL"/>
        </w:rPr>
      </w:pPr>
    </w:p>
    <w:p w14:paraId="317B2BCA" w14:textId="39E30AC4" w:rsidR="7F1564C8" w:rsidRDefault="7F1564C8" w:rsidP="7F1564C8">
      <w:pPr>
        <w:rPr>
          <w:u w:val="single"/>
          <w:lang w:eastAsia="nl-NL"/>
        </w:rPr>
      </w:pPr>
      <w:r w:rsidRPr="7F1564C8">
        <w:rPr>
          <w:u w:val="single"/>
          <w:lang w:eastAsia="nl-NL"/>
        </w:rPr>
        <w:t>Let op!</w:t>
      </w:r>
    </w:p>
    <w:p w14:paraId="14A9DE3F" w14:textId="10FC73AC" w:rsidR="7F1564C8" w:rsidRDefault="7F1564C8" w:rsidP="7F1564C8">
      <w:pPr>
        <w:rPr>
          <w:lang w:eastAsia="nl-NL"/>
        </w:rPr>
      </w:pPr>
      <w:r w:rsidRPr="7F1564C8">
        <w:rPr>
          <w:lang w:eastAsia="nl-NL"/>
        </w:rPr>
        <w:t xml:space="preserve">De volgende Fasttrack release wordt er nog belangrijke uitbreiding op deze functionaliteit voor alle klanten uitgerold (dus </w:t>
      </w:r>
      <w:r w:rsidR="008A0895">
        <w:rPr>
          <w:lang w:eastAsia="nl-NL"/>
        </w:rPr>
        <w:t>óó</w:t>
      </w:r>
      <w:r w:rsidRPr="7F1564C8">
        <w:rPr>
          <w:lang w:eastAsia="nl-NL"/>
        </w:rPr>
        <w:t>k voor niet</w:t>
      </w:r>
      <w:r w:rsidR="008A0895">
        <w:rPr>
          <w:lang w:eastAsia="nl-NL"/>
        </w:rPr>
        <w:t>-</w:t>
      </w:r>
      <w:r w:rsidRPr="7F1564C8">
        <w:rPr>
          <w:lang w:eastAsia="nl-NL"/>
        </w:rPr>
        <w:t xml:space="preserve">Fasttrack klanten). Momenteel is het verwerken van een PGP </w:t>
      </w:r>
      <w:proofErr w:type="spellStart"/>
      <w:r w:rsidRPr="7F1564C8">
        <w:rPr>
          <w:lang w:eastAsia="nl-NL"/>
        </w:rPr>
        <w:t>encrypt</w:t>
      </w:r>
      <w:proofErr w:type="spellEnd"/>
      <w:r w:rsidRPr="7F1564C8">
        <w:rPr>
          <w:lang w:eastAsia="nl-NL"/>
        </w:rPr>
        <w:t xml:space="preserve"> bestand nog niet ondersteun</w:t>
      </w:r>
      <w:r w:rsidR="00C0713A">
        <w:rPr>
          <w:lang w:eastAsia="nl-NL"/>
        </w:rPr>
        <w:t>d</w:t>
      </w:r>
      <w:r w:rsidRPr="7F1564C8">
        <w:rPr>
          <w:lang w:eastAsia="nl-NL"/>
        </w:rPr>
        <w:t>. Alleen het aanmaken van de PGP key en het bijbehorende beheerscherm is opgeleverd. Na de volgende Fasttrack release gaat de volledige functionaliteit werkend zijn.</w:t>
      </w:r>
      <w:r w:rsidR="008A0895">
        <w:rPr>
          <w:lang w:eastAsia="nl-NL"/>
        </w:rPr>
        <w:t xml:space="preserve"> Hier zullen aanvullende release notes voor worden verzonden.</w:t>
      </w:r>
    </w:p>
    <w:p w14:paraId="31AD3B28" w14:textId="70A18328" w:rsidR="7F1564C8" w:rsidRDefault="7F1564C8" w:rsidP="7F1564C8">
      <w:pPr>
        <w:rPr>
          <w:lang w:eastAsia="nl-NL"/>
        </w:rPr>
      </w:pPr>
    </w:p>
    <w:p w14:paraId="2E5DDF81" w14:textId="5C0180E2" w:rsidR="005C490A" w:rsidRPr="005C490A" w:rsidRDefault="005C490A" w:rsidP="007D78CE">
      <w:pPr>
        <w:rPr>
          <w:u w:val="single"/>
          <w:lang w:eastAsia="nl-NL"/>
        </w:rPr>
      </w:pPr>
    </w:p>
    <w:sectPr w:rsidR="005C490A" w:rsidRPr="005C490A" w:rsidSect="00B5092B">
      <w:headerReference w:type="default" r:id="rId22"/>
      <w:footerReference w:type="default" r:id="rId23"/>
      <w:headerReference w:type="first" r:id="rId24"/>
      <w:footerReference w:type="first" r:id="rId2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20BD" w14:textId="77777777" w:rsidR="00D12E62" w:rsidRDefault="00D12E62" w:rsidP="005419E9">
      <w:pPr>
        <w:spacing w:line="240" w:lineRule="auto"/>
      </w:pPr>
      <w:r>
        <w:separator/>
      </w:r>
    </w:p>
  </w:endnote>
  <w:endnote w:type="continuationSeparator" w:id="0">
    <w:p w14:paraId="32747F9C" w14:textId="77777777" w:rsidR="00D12E62" w:rsidRDefault="00D12E62" w:rsidP="005419E9">
      <w:pPr>
        <w:spacing w:line="240" w:lineRule="auto"/>
      </w:pPr>
      <w:r>
        <w:continuationSeparator/>
      </w:r>
    </w:p>
  </w:endnote>
  <w:endnote w:type="continuationNotice" w:id="1">
    <w:p w14:paraId="34CD628B" w14:textId="77777777" w:rsidR="00D12E62" w:rsidRDefault="00D12E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5176FAC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5013C4">
            <w:rPr>
              <w:rStyle w:val="SubtleReference"/>
              <w:caps w:val="0"/>
              <w:color w:val="404040" w:themeColor="text1" w:themeTint="BF"/>
              <w:sz w:val="14"/>
              <w:szCs w:val="14"/>
              <w:lang w:val="en-US"/>
            </w:rPr>
            <w:t>P</w:t>
          </w:r>
          <w:r w:rsidR="0063743B">
            <w:rPr>
              <w:rStyle w:val="SubtleReference"/>
              <w:caps w:val="0"/>
              <w:color w:val="404040" w:themeColor="text1" w:themeTint="BF"/>
              <w:sz w:val="14"/>
              <w:szCs w:val="14"/>
              <w:lang w:val="en-US"/>
            </w:rPr>
            <w:t>odgorica</w:t>
          </w:r>
          <w:r w:rsidR="005802F6">
            <w:rPr>
              <w:rStyle w:val="SubtleReference"/>
              <w:caps w:val="0"/>
              <w:color w:val="404040" w:themeColor="text1" w:themeTint="BF"/>
              <w:sz w:val="14"/>
              <w:szCs w:val="14"/>
              <w:lang w:val="en-US"/>
            </w:rPr>
            <w:t xml:space="preserve"> </w:t>
          </w:r>
          <w:r w:rsidR="005802F6">
            <w:rPr>
              <w:rStyle w:val="SubtleReference"/>
              <w:color w:val="404040" w:themeColor="text1" w:themeTint="BF"/>
              <w:sz w:val="14"/>
              <w:szCs w:val="14"/>
              <w:lang w:val="en-US"/>
            </w:rPr>
            <w:t>(fast)</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769C" w14:textId="77777777" w:rsidR="00D12E62" w:rsidRDefault="00D12E62" w:rsidP="005419E9">
      <w:pPr>
        <w:spacing w:line="240" w:lineRule="auto"/>
      </w:pPr>
      <w:r>
        <w:separator/>
      </w:r>
    </w:p>
  </w:footnote>
  <w:footnote w:type="continuationSeparator" w:id="0">
    <w:p w14:paraId="3CCB4A4D" w14:textId="77777777" w:rsidR="00D12E62" w:rsidRDefault="00D12E62" w:rsidP="005419E9">
      <w:pPr>
        <w:spacing w:line="240" w:lineRule="auto"/>
      </w:pPr>
      <w:r>
        <w:continuationSeparator/>
      </w:r>
    </w:p>
  </w:footnote>
  <w:footnote w:type="continuationNotice" w:id="1">
    <w:p w14:paraId="17A5DD7F" w14:textId="77777777" w:rsidR="00D12E62" w:rsidRDefault="00D12E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EACE9CF4"/>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DC0EF8"/>
    <w:multiLevelType w:val="hybridMultilevel"/>
    <w:tmpl w:val="CD9A4168"/>
    <w:lvl w:ilvl="0" w:tplc="C37ACE5E">
      <w:numFmt w:val="bullet"/>
      <w:lvlText w:val="•"/>
      <w:lvlJc w:val="left"/>
      <w:pPr>
        <w:ind w:left="1065" w:hanging="705"/>
      </w:pPr>
      <w:rPr>
        <w:rFonts w:ascii="FuturaBT Light" w:eastAsiaTheme="minorHAnsi" w:hAnsi="FuturaBT Light"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3D3B091"/>
    <w:multiLevelType w:val="hybridMultilevel"/>
    <w:tmpl w:val="5E149F88"/>
    <w:lvl w:ilvl="0" w:tplc="9E386C44">
      <w:start w:val="1"/>
      <w:numFmt w:val="decimal"/>
      <w:lvlText w:val="%1."/>
      <w:lvlJc w:val="left"/>
      <w:pPr>
        <w:ind w:left="720" w:hanging="360"/>
      </w:pPr>
    </w:lvl>
    <w:lvl w:ilvl="1" w:tplc="DB420978">
      <w:start w:val="1"/>
      <w:numFmt w:val="lowerLetter"/>
      <w:lvlText w:val="%2."/>
      <w:lvlJc w:val="left"/>
      <w:pPr>
        <w:ind w:left="1440" w:hanging="360"/>
      </w:pPr>
    </w:lvl>
    <w:lvl w:ilvl="2" w:tplc="BBEA7766">
      <w:start w:val="1"/>
      <w:numFmt w:val="lowerRoman"/>
      <w:lvlText w:val="%3."/>
      <w:lvlJc w:val="right"/>
      <w:pPr>
        <w:ind w:left="2160" w:hanging="180"/>
      </w:pPr>
    </w:lvl>
    <w:lvl w:ilvl="3" w:tplc="F97CC048">
      <w:start w:val="1"/>
      <w:numFmt w:val="decimal"/>
      <w:lvlText w:val="%4."/>
      <w:lvlJc w:val="left"/>
      <w:pPr>
        <w:ind w:left="2880" w:hanging="360"/>
      </w:pPr>
    </w:lvl>
    <w:lvl w:ilvl="4" w:tplc="381E1F98">
      <w:start w:val="1"/>
      <w:numFmt w:val="lowerLetter"/>
      <w:lvlText w:val="%5."/>
      <w:lvlJc w:val="left"/>
      <w:pPr>
        <w:ind w:left="3600" w:hanging="360"/>
      </w:pPr>
    </w:lvl>
    <w:lvl w:ilvl="5" w:tplc="64B620CC">
      <w:start w:val="1"/>
      <w:numFmt w:val="lowerRoman"/>
      <w:lvlText w:val="%6."/>
      <w:lvlJc w:val="right"/>
      <w:pPr>
        <w:ind w:left="4320" w:hanging="180"/>
      </w:pPr>
    </w:lvl>
    <w:lvl w:ilvl="6" w:tplc="84228ADE">
      <w:start w:val="1"/>
      <w:numFmt w:val="decimal"/>
      <w:lvlText w:val="%7."/>
      <w:lvlJc w:val="left"/>
      <w:pPr>
        <w:ind w:left="5040" w:hanging="360"/>
      </w:pPr>
    </w:lvl>
    <w:lvl w:ilvl="7" w:tplc="FEACCB78">
      <w:start w:val="1"/>
      <w:numFmt w:val="lowerLetter"/>
      <w:lvlText w:val="%8."/>
      <w:lvlJc w:val="left"/>
      <w:pPr>
        <w:ind w:left="5760" w:hanging="360"/>
      </w:pPr>
    </w:lvl>
    <w:lvl w:ilvl="8" w:tplc="6FE89732">
      <w:start w:val="1"/>
      <w:numFmt w:val="lowerRoman"/>
      <w:lvlText w:val="%9."/>
      <w:lvlJc w:val="right"/>
      <w:pPr>
        <w:ind w:left="6480" w:hanging="180"/>
      </w:p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3576E4"/>
    <w:multiLevelType w:val="hybridMultilevel"/>
    <w:tmpl w:val="37787E46"/>
    <w:lvl w:ilvl="0" w:tplc="9B7A2920">
      <w:numFmt w:val="bullet"/>
      <w:lvlText w:val="-"/>
      <w:lvlJc w:val="left"/>
      <w:pPr>
        <w:ind w:left="720" w:hanging="360"/>
      </w:pPr>
      <w:rPr>
        <w:rFonts w:ascii="FuturaBT Light" w:eastAsiaTheme="minorHAnsi" w:hAnsi="FuturaBT Light" w:cstheme="minorHAns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5B336BA"/>
    <w:multiLevelType w:val="hybridMultilevel"/>
    <w:tmpl w:val="A0AA0AC8"/>
    <w:lvl w:ilvl="0" w:tplc="682A7E6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0" w:hanging="360"/>
      </w:pPr>
      <w:rPr>
        <w:rFonts w:ascii="Courier New" w:hAnsi="Courier New" w:cs="Courier New" w:hint="default"/>
      </w:rPr>
    </w:lvl>
    <w:lvl w:ilvl="2" w:tplc="20000005" w:tentative="1">
      <w:start w:val="1"/>
      <w:numFmt w:val="bullet"/>
      <w:lvlText w:val=""/>
      <w:lvlJc w:val="left"/>
      <w:pPr>
        <w:ind w:left="720" w:hanging="360"/>
      </w:pPr>
      <w:rPr>
        <w:rFonts w:ascii="Wingdings" w:hAnsi="Wingdings" w:hint="default"/>
      </w:rPr>
    </w:lvl>
    <w:lvl w:ilvl="3" w:tplc="20000001" w:tentative="1">
      <w:start w:val="1"/>
      <w:numFmt w:val="bullet"/>
      <w:lvlText w:val=""/>
      <w:lvlJc w:val="left"/>
      <w:pPr>
        <w:ind w:left="1440" w:hanging="360"/>
      </w:pPr>
      <w:rPr>
        <w:rFonts w:ascii="Symbol" w:hAnsi="Symbol" w:hint="default"/>
      </w:rPr>
    </w:lvl>
    <w:lvl w:ilvl="4" w:tplc="20000003" w:tentative="1">
      <w:start w:val="1"/>
      <w:numFmt w:val="bullet"/>
      <w:lvlText w:val="o"/>
      <w:lvlJc w:val="left"/>
      <w:pPr>
        <w:ind w:left="2160" w:hanging="360"/>
      </w:pPr>
      <w:rPr>
        <w:rFonts w:ascii="Courier New" w:hAnsi="Courier New" w:cs="Courier New" w:hint="default"/>
      </w:rPr>
    </w:lvl>
    <w:lvl w:ilvl="5" w:tplc="20000005" w:tentative="1">
      <w:start w:val="1"/>
      <w:numFmt w:val="bullet"/>
      <w:lvlText w:val=""/>
      <w:lvlJc w:val="left"/>
      <w:pPr>
        <w:ind w:left="2880" w:hanging="360"/>
      </w:pPr>
      <w:rPr>
        <w:rFonts w:ascii="Wingdings" w:hAnsi="Wingdings" w:hint="default"/>
      </w:rPr>
    </w:lvl>
    <w:lvl w:ilvl="6" w:tplc="20000001" w:tentative="1">
      <w:start w:val="1"/>
      <w:numFmt w:val="bullet"/>
      <w:lvlText w:val=""/>
      <w:lvlJc w:val="left"/>
      <w:pPr>
        <w:ind w:left="3600" w:hanging="360"/>
      </w:pPr>
      <w:rPr>
        <w:rFonts w:ascii="Symbol" w:hAnsi="Symbol" w:hint="default"/>
      </w:rPr>
    </w:lvl>
    <w:lvl w:ilvl="7" w:tplc="20000003" w:tentative="1">
      <w:start w:val="1"/>
      <w:numFmt w:val="bullet"/>
      <w:lvlText w:val="o"/>
      <w:lvlJc w:val="left"/>
      <w:pPr>
        <w:ind w:left="4320" w:hanging="360"/>
      </w:pPr>
      <w:rPr>
        <w:rFonts w:ascii="Courier New" w:hAnsi="Courier New" w:cs="Courier New" w:hint="default"/>
      </w:rPr>
    </w:lvl>
    <w:lvl w:ilvl="8" w:tplc="20000005" w:tentative="1">
      <w:start w:val="1"/>
      <w:numFmt w:val="bullet"/>
      <w:lvlText w:val=""/>
      <w:lvlJc w:val="left"/>
      <w:pPr>
        <w:ind w:left="504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1"/>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7"/>
  </w:num>
  <w:num w:numId="10" w16cid:durableId="43985450">
    <w:abstractNumId w:val="4"/>
  </w:num>
  <w:num w:numId="11" w16cid:durableId="160854026">
    <w:abstractNumId w:val="34"/>
  </w:num>
  <w:num w:numId="12" w16cid:durableId="774836258">
    <w:abstractNumId w:val="10"/>
  </w:num>
  <w:num w:numId="13" w16cid:durableId="186719555">
    <w:abstractNumId w:val="17"/>
  </w:num>
  <w:num w:numId="14" w16cid:durableId="617562846">
    <w:abstractNumId w:val="6"/>
  </w:num>
  <w:num w:numId="15" w16cid:durableId="2076858996">
    <w:abstractNumId w:val="30"/>
  </w:num>
  <w:num w:numId="16" w16cid:durableId="1743790882">
    <w:abstractNumId w:val="25"/>
  </w:num>
  <w:num w:numId="17" w16cid:durableId="649483315">
    <w:abstractNumId w:val="11"/>
  </w:num>
  <w:num w:numId="18" w16cid:durableId="680015132">
    <w:abstractNumId w:val="5"/>
  </w:num>
  <w:num w:numId="19" w16cid:durableId="2125031478">
    <w:abstractNumId w:val="35"/>
  </w:num>
  <w:num w:numId="20" w16cid:durableId="1719931673">
    <w:abstractNumId w:val="26"/>
  </w:num>
  <w:num w:numId="21" w16cid:durableId="1993177623">
    <w:abstractNumId w:val="13"/>
  </w:num>
  <w:num w:numId="22" w16cid:durableId="646590268">
    <w:abstractNumId w:val="28"/>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4"/>
  </w:num>
  <w:num w:numId="28" w16cid:durableId="53507813">
    <w:abstractNumId w:val="32"/>
  </w:num>
  <w:num w:numId="29" w16cid:durableId="80764475">
    <w:abstractNumId w:val="19"/>
  </w:num>
  <w:num w:numId="30" w16cid:durableId="1074553016">
    <w:abstractNumId w:val="2"/>
  </w:num>
  <w:num w:numId="31" w16cid:durableId="1111123940">
    <w:abstractNumId w:val="23"/>
  </w:num>
  <w:num w:numId="32" w16cid:durableId="1978216088">
    <w:abstractNumId w:val="27"/>
  </w:num>
  <w:num w:numId="33" w16cid:durableId="1199707114">
    <w:abstractNumId w:val="28"/>
  </w:num>
  <w:num w:numId="34" w16cid:durableId="1292321978">
    <w:abstractNumId w:val="31"/>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7"/>
  </w:num>
  <w:num w:numId="37"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909458">
    <w:abstractNumId w:val="33"/>
  </w:num>
  <w:num w:numId="39" w16cid:durableId="32537374">
    <w:abstractNumId w:val="20"/>
  </w:num>
  <w:num w:numId="40" w16cid:durableId="699281416">
    <w:abstractNumId w:val="29"/>
  </w:num>
  <w:num w:numId="41" w16cid:durableId="20805203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210C"/>
    <w:rsid w:val="00003289"/>
    <w:rsid w:val="0000366D"/>
    <w:rsid w:val="00010CD0"/>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46F1D"/>
    <w:rsid w:val="000504A6"/>
    <w:rsid w:val="000506E4"/>
    <w:rsid w:val="00051E3C"/>
    <w:rsid w:val="0005330C"/>
    <w:rsid w:val="000569A6"/>
    <w:rsid w:val="000606BE"/>
    <w:rsid w:val="00062EDF"/>
    <w:rsid w:val="00067072"/>
    <w:rsid w:val="00067EDC"/>
    <w:rsid w:val="00072A28"/>
    <w:rsid w:val="00073AA9"/>
    <w:rsid w:val="0007444A"/>
    <w:rsid w:val="00081C05"/>
    <w:rsid w:val="00081C1E"/>
    <w:rsid w:val="000843B5"/>
    <w:rsid w:val="00086070"/>
    <w:rsid w:val="000863F9"/>
    <w:rsid w:val="00086932"/>
    <w:rsid w:val="00091F38"/>
    <w:rsid w:val="0009238A"/>
    <w:rsid w:val="00095DA9"/>
    <w:rsid w:val="000A10D6"/>
    <w:rsid w:val="000A31BF"/>
    <w:rsid w:val="000A67B0"/>
    <w:rsid w:val="000B0402"/>
    <w:rsid w:val="000B09B4"/>
    <w:rsid w:val="000B0C8F"/>
    <w:rsid w:val="000B3647"/>
    <w:rsid w:val="000B3D83"/>
    <w:rsid w:val="000B3FB7"/>
    <w:rsid w:val="000C1A67"/>
    <w:rsid w:val="000C1E6E"/>
    <w:rsid w:val="000C5EF5"/>
    <w:rsid w:val="000C6831"/>
    <w:rsid w:val="000C7AED"/>
    <w:rsid w:val="000D0D59"/>
    <w:rsid w:val="000D4C26"/>
    <w:rsid w:val="000D75C2"/>
    <w:rsid w:val="000E4F4D"/>
    <w:rsid w:val="000E5225"/>
    <w:rsid w:val="000E5346"/>
    <w:rsid w:val="000E550B"/>
    <w:rsid w:val="000E73EC"/>
    <w:rsid w:val="000F1ECC"/>
    <w:rsid w:val="000F3287"/>
    <w:rsid w:val="000F3781"/>
    <w:rsid w:val="00100D4B"/>
    <w:rsid w:val="00104082"/>
    <w:rsid w:val="0010420C"/>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0D17"/>
    <w:rsid w:val="0017508D"/>
    <w:rsid w:val="00177885"/>
    <w:rsid w:val="00187837"/>
    <w:rsid w:val="00192649"/>
    <w:rsid w:val="00193A9D"/>
    <w:rsid w:val="00193CF7"/>
    <w:rsid w:val="00195132"/>
    <w:rsid w:val="0019542D"/>
    <w:rsid w:val="001A0807"/>
    <w:rsid w:val="001A1DFE"/>
    <w:rsid w:val="001A3978"/>
    <w:rsid w:val="001A5EF5"/>
    <w:rsid w:val="001A6020"/>
    <w:rsid w:val="001A7820"/>
    <w:rsid w:val="001B078C"/>
    <w:rsid w:val="001C001D"/>
    <w:rsid w:val="001C26F2"/>
    <w:rsid w:val="001C33DC"/>
    <w:rsid w:val="001C3E9C"/>
    <w:rsid w:val="001D2194"/>
    <w:rsid w:val="001D3EF3"/>
    <w:rsid w:val="001D6EAE"/>
    <w:rsid w:val="001D70C6"/>
    <w:rsid w:val="001D7495"/>
    <w:rsid w:val="001E0EEB"/>
    <w:rsid w:val="001E15C1"/>
    <w:rsid w:val="001E17A2"/>
    <w:rsid w:val="001E3CAB"/>
    <w:rsid w:val="001E41E2"/>
    <w:rsid w:val="001F67A4"/>
    <w:rsid w:val="0020049B"/>
    <w:rsid w:val="00203FF2"/>
    <w:rsid w:val="00206C19"/>
    <w:rsid w:val="00211B93"/>
    <w:rsid w:val="00215C3B"/>
    <w:rsid w:val="00216315"/>
    <w:rsid w:val="00221401"/>
    <w:rsid w:val="00222D65"/>
    <w:rsid w:val="002265F5"/>
    <w:rsid w:val="00227543"/>
    <w:rsid w:val="0023700B"/>
    <w:rsid w:val="0024385C"/>
    <w:rsid w:val="00245F2E"/>
    <w:rsid w:val="0024663E"/>
    <w:rsid w:val="00250A97"/>
    <w:rsid w:val="002529D0"/>
    <w:rsid w:val="00255608"/>
    <w:rsid w:val="002561F1"/>
    <w:rsid w:val="002573AC"/>
    <w:rsid w:val="00260A46"/>
    <w:rsid w:val="00261B73"/>
    <w:rsid w:val="002623FC"/>
    <w:rsid w:val="00264708"/>
    <w:rsid w:val="00267072"/>
    <w:rsid w:val="002735B5"/>
    <w:rsid w:val="002739E4"/>
    <w:rsid w:val="00274E35"/>
    <w:rsid w:val="00275A26"/>
    <w:rsid w:val="00275B4A"/>
    <w:rsid w:val="00275E3A"/>
    <w:rsid w:val="0027795B"/>
    <w:rsid w:val="002838AF"/>
    <w:rsid w:val="002853AF"/>
    <w:rsid w:val="00286901"/>
    <w:rsid w:val="002872A9"/>
    <w:rsid w:val="00293B58"/>
    <w:rsid w:val="002A25AE"/>
    <w:rsid w:val="002A6091"/>
    <w:rsid w:val="002B07A1"/>
    <w:rsid w:val="002B0963"/>
    <w:rsid w:val="002B0F5D"/>
    <w:rsid w:val="002D1B79"/>
    <w:rsid w:val="002D3F6F"/>
    <w:rsid w:val="002D59FC"/>
    <w:rsid w:val="002D7C45"/>
    <w:rsid w:val="002E111E"/>
    <w:rsid w:val="002E2B84"/>
    <w:rsid w:val="002E4EEC"/>
    <w:rsid w:val="002E7E29"/>
    <w:rsid w:val="002F19CD"/>
    <w:rsid w:val="002F21B8"/>
    <w:rsid w:val="002F3415"/>
    <w:rsid w:val="002F492C"/>
    <w:rsid w:val="002F6E7A"/>
    <w:rsid w:val="002F776B"/>
    <w:rsid w:val="00301610"/>
    <w:rsid w:val="0030161D"/>
    <w:rsid w:val="0030719D"/>
    <w:rsid w:val="00310492"/>
    <w:rsid w:val="00310DD2"/>
    <w:rsid w:val="00312067"/>
    <w:rsid w:val="00312AE8"/>
    <w:rsid w:val="0031567B"/>
    <w:rsid w:val="00317618"/>
    <w:rsid w:val="0032186B"/>
    <w:rsid w:val="003221E9"/>
    <w:rsid w:val="003236FB"/>
    <w:rsid w:val="00323BC9"/>
    <w:rsid w:val="0032496F"/>
    <w:rsid w:val="00326AEB"/>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0E04"/>
    <w:rsid w:val="00372D3F"/>
    <w:rsid w:val="00374209"/>
    <w:rsid w:val="00374C16"/>
    <w:rsid w:val="00380636"/>
    <w:rsid w:val="003976D8"/>
    <w:rsid w:val="003A1558"/>
    <w:rsid w:val="003A19D7"/>
    <w:rsid w:val="003A4354"/>
    <w:rsid w:val="003A5236"/>
    <w:rsid w:val="003A76F9"/>
    <w:rsid w:val="003B07E5"/>
    <w:rsid w:val="003B4C7F"/>
    <w:rsid w:val="003B5DF4"/>
    <w:rsid w:val="003B7B1E"/>
    <w:rsid w:val="003C43E9"/>
    <w:rsid w:val="003C4416"/>
    <w:rsid w:val="003C5266"/>
    <w:rsid w:val="003C64DC"/>
    <w:rsid w:val="003D39E5"/>
    <w:rsid w:val="003D5A89"/>
    <w:rsid w:val="003D7F09"/>
    <w:rsid w:val="003D7F4C"/>
    <w:rsid w:val="003E0FB2"/>
    <w:rsid w:val="003E1514"/>
    <w:rsid w:val="003E2298"/>
    <w:rsid w:val="003E6629"/>
    <w:rsid w:val="003F25A2"/>
    <w:rsid w:val="003F4B56"/>
    <w:rsid w:val="00401743"/>
    <w:rsid w:val="00403BF4"/>
    <w:rsid w:val="004041FA"/>
    <w:rsid w:val="0041040B"/>
    <w:rsid w:val="0041230A"/>
    <w:rsid w:val="00416238"/>
    <w:rsid w:val="00417DAF"/>
    <w:rsid w:val="00421929"/>
    <w:rsid w:val="004259D0"/>
    <w:rsid w:val="00433884"/>
    <w:rsid w:val="00437FEA"/>
    <w:rsid w:val="0044038C"/>
    <w:rsid w:val="00444B3A"/>
    <w:rsid w:val="004465BE"/>
    <w:rsid w:val="00451B25"/>
    <w:rsid w:val="0045433C"/>
    <w:rsid w:val="0046018A"/>
    <w:rsid w:val="00461239"/>
    <w:rsid w:val="004701D1"/>
    <w:rsid w:val="004720BF"/>
    <w:rsid w:val="00472756"/>
    <w:rsid w:val="00474CEC"/>
    <w:rsid w:val="004906D6"/>
    <w:rsid w:val="00492159"/>
    <w:rsid w:val="004944FC"/>
    <w:rsid w:val="004A27A0"/>
    <w:rsid w:val="004A3066"/>
    <w:rsid w:val="004A3C8D"/>
    <w:rsid w:val="004A469D"/>
    <w:rsid w:val="004B2C74"/>
    <w:rsid w:val="004B551D"/>
    <w:rsid w:val="004C2A27"/>
    <w:rsid w:val="004C4BE8"/>
    <w:rsid w:val="004C4FDE"/>
    <w:rsid w:val="004C670E"/>
    <w:rsid w:val="004C7352"/>
    <w:rsid w:val="004D3989"/>
    <w:rsid w:val="004D4F0D"/>
    <w:rsid w:val="004F0799"/>
    <w:rsid w:val="004F33C8"/>
    <w:rsid w:val="004F4FE9"/>
    <w:rsid w:val="004F5148"/>
    <w:rsid w:val="004F7C09"/>
    <w:rsid w:val="004F7CD0"/>
    <w:rsid w:val="0050066C"/>
    <w:rsid w:val="005013C4"/>
    <w:rsid w:val="00502C6C"/>
    <w:rsid w:val="00503CE6"/>
    <w:rsid w:val="005046D3"/>
    <w:rsid w:val="00507442"/>
    <w:rsid w:val="00517D59"/>
    <w:rsid w:val="00525684"/>
    <w:rsid w:val="00526B21"/>
    <w:rsid w:val="0052756B"/>
    <w:rsid w:val="00536499"/>
    <w:rsid w:val="005367A3"/>
    <w:rsid w:val="00537F37"/>
    <w:rsid w:val="005419E9"/>
    <w:rsid w:val="005439A2"/>
    <w:rsid w:val="00543B1E"/>
    <w:rsid w:val="005447FF"/>
    <w:rsid w:val="00544D6C"/>
    <w:rsid w:val="00551E5B"/>
    <w:rsid w:val="005521DD"/>
    <w:rsid w:val="00552C58"/>
    <w:rsid w:val="00553FE2"/>
    <w:rsid w:val="00562A4F"/>
    <w:rsid w:val="00563910"/>
    <w:rsid w:val="00564DEE"/>
    <w:rsid w:val="00565880"/>
    <w:rsid w:val="0057250C"/>
    <w:rsid w:val="0057450E"/>
    <w:rsid w:val="0057610A"/>
    <w:rsid w:val="00576DAA"/>
    <w:rsid w:val="005802F6"/>
    <w:rsid w:val="005808F8"/>
    <w:rsid w:val="00584BEF"/>
    <w:rsid w:val="005922C1"/>
    <w:rsid w:val="005946A3"/>
    <w:rsid w:val="005A4810"/>
    <w:rsid w:val="005A4D9B"/>
    <w:rsid w:val="005A5A72"/>
    <w:rsid w:val="005B2DFF"/>
    <w:rsid w:val="005B526C"/>
    <w:rsid w:val="005B6063"/>
    <w:rsid w:val="005C0800"/>
    <w:rsid w:val="005C4766"/>
    <w:rsid w:val="005C490A"/>
    <w:rsid w:val="005C5493"/>
    <w:rsid w:val="005D0CF7"/>
    <w:rsid w:val="005D1D0E"/>
    <w:rsid w:val="005D66DC"/>
    <w:rsid w:val="005E0B1C"/>
    <w:rsid w:val="005E1278"/>
    <w:rsid w:val="005E2481"/>
    <w:rsid w:val="005E3A74"/>
    <w:rsid w:val="005E49F7"/>
    <w:rsid w:val="005E6407"/>
    <w:rsid w:val="005E6D06"/>
    <w:rsid w:val="005E7FC8"/>
    <w:rsid w:val="005F1BB2"/>
    <w:rsid w:val="005F2418"/>
    <w:rsid w:val="005F4144"/>
    <w:rsid w:val="005F4857"/>
    <w:rsid w:val="005F4D92"/>
    <w:rsid w:val="006004E1"/>
    <w:rsid w:val="00602502"/>
    <w:rsid w:val="00603468"/>
    <w:rsid w:val="006069EE"/>
    <w:rsid w:val="00607561"/>
    <w:rsid w:val="00611E39"/>
    <w:rsid w:val="006124CE"/>
    <w:rsid w:val="00613778"/>
    <w:rsid w:val="00615430"/>
    <w:rsid w:val="0061798A"/>
    <w:rsid w:val="00617AF1"/>
    <w:rsid w:val="006208B0"/>
    <w:rsid w:val="006220A7"/>
    <w:rsid w:val="00623DE9"/>
    <w:rsid w:val="006262B4"/>
    <w:rsid w:val="0063743B"/>
    <w:rsid w:val="00637CFE"/>
    <w:rsid w:val="006420A6"/>
    <w:rsid w:val="006427E1"/>
    <w:rsid w:val="00644602"/>
    <w:rsid w:val="006459AF"/>
    <w:rsid w:val="00650F5B"/>
    <w:rsid w:val="00652888"/>
    <w:rsid w:val="00653A35"/>
    <w:rsid w:val="00662E2F"/>
    <w:rsid w:val="00673279"/>
    <w:rsid w:val="00674C15"/>
    <w:rsid w:val="00674CAE"/>
    <w:rsid w:val="00676A24"/>
    <w:rsid w:val="00681BA5"/>
    <w:rsid w:val="0068632B"/>
    <w:rsid w:val="00694376"/>
    <w:rsid w:val="006967A9"/>
    <w:rsid w:val="0069713A"/>
    <w:rsid w:val="006979ED"/>
    <w:rsid w:val="006A3FF4"/>
    <w:rsid w:val="006A7924"/>
    <w:rsid w:val="006B1FC1"/>
    <w:rsid w:val="006B4AFE"/>
    <w:rsid w:val="006B5B48"/>
    <w:rsid w:val="006C1993"/>
    <w:rsid w:val="006C387F"/>
    <w:rsid w:val="006C4190"/>
    <w:rsid w:val="006D1336"/>
    <w:rsid w:val="006D2A3E"/>
    <w:rsid w:val="006D42E6"/>
    <w:rsid w:val="006D64E7"/>
    <w:rsid w:val="006D690C"/>
    <w:rsid w:val="006E1A04"/>
    <w:rsid w:val="006E500D"/>
    <w:rsid w:val="006F6B63"/>
    <w:rsid w:val="00701306"/>
    <w:rsid w:val="00703A8C"/>
    <w:rsid w:val="00706AE2"/>
    <w:rsid w:val="0070719D"/>
    <w:rsid w:val="00711D03"/>
    <w:rsid w:val="0071357D"/>
    <w:rsid w:val="00713654"/>
    <w:rsid w:val="00714AC2"/>
    <w:rsid w:val="00715DB4"/>
    <w:rsid w:val="00717076"/>
    <w:rsid w:val="00717A4B"/>
    <w:rsid w:val="00722297"/>
    <w:rsid w:val="00722F1F"/>
    <w:rsid w:val="00724F49"/>
    <w:rsid w:val="0072729C"/>
    <w:rsid w:val="007326E5"/>
    <w:rsid w:val="00736EFE"/>
    <w:rsid w:val="00737B2C"/>
    <w:rsid w:val="00740A76"/>
    <w:rsid w:val="007439A7"/>
    <w:rsid w:val="00745A64"/>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B73D9"/>
    <w:rsid w:val="007C1552"/>
    <w:rsid w:val="007C2297"/>
    <w:rsid w:val="007C3BB9"/>
    <w:rsid w:val="007C5211"/>
    <w:rsid w:val="007C63A4"/>
    <w:rsid w:val="007D321C"/>
    <w:rsid w:val="007D78CE"/>
    <w:rsid w:val="007E32B2"/>
    <w:rsid w:val="007E3E6B"/>
    <w:rsid w:val="007E4218"/>
    <w:rsid w:val="007E63E3"/>
    <w:rsid w:val="007F5280"/>
    <w:rsid w:val="007F6161"/>
    <w:rsid w:val="007F7B31"/>
    <w:rsid w:val="00802A61"/>
    <w:rsid w:val="00804169"/>
    <w:rsid w:val="008041A7"/>
    <w:rsid w:val="00810D25"/>
    <w:rsid w:val="0081259D"/>
    <w:rsid w:val="00814D6C"/>
    <w:rsid w:val="00817735"/>
    <w:rsid w:val="008219F8"/>
    <w:rsid w:val="00826FBA"/>
    <w:rsid w:val="008362AE"/>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86462"/>
    <w:rsid w:val="00892CE0"/>
    <w:rsid w:val="00896630"/>
    <w:rsid w:val="008978D6"/>
    <w:rsid w:val="008A0895"/>
    <w:rsid w:val="008A0AB1"/>
    <w:rsid w:val="008A252E"/>
    <w:rsid w:val="008A2A76"/>
    <w:rsid w:val="008A502B"/>
    <w:rsid w:val="008A52FD"/>
    <w:rsid w:val="008B081B"/>
    <w:rsid w:val="008B085E"/>
    <w:rsid w:val="008B1FA2"/>
    <w:rsid w:val="008B2198"/>
    <w:rsid w:val="008B2D81"/>
    <w:rsid w:val="008B3B67"/>
    <w:rsid w:val="008B54C9"/>
    <w:rsid w:val="008B66BA"/>
    <w:rsid w:val="008B6F9E"/>
    <w:rsid w:val="008C0460"/>
    <w:rsid w:val="008C0577"/>
    <w:rsid w:val="008C0E8C"/>
    <w:rsid w:val="008C2B7E"/>
    <w:rsid w:val="008C3B93"/>
    <w:rsid w:val="008C41D8"/>
    <w:rsid w:val="008C4864"/>
    <w:rsid w:val="008C4F7C"/>
    <w:rsid w:val="008D4AFC"/>
    <w:rsid w:val="008D7C63"/>
    <w:rsid w:val="008F6FD4"/>
    <w:rsid w:val="008F78D5"/>
    <w:rsid w:val="009037E8"/>
    <w:rsid w:val="00911C2F"/>
    <w:rsid w:val="00915C77"/>
    <w:rsid w:val="00916432"/>
    <w:rsid w:val="0091656B"/>
    <w:rsid w:val="0091677E"/>
    <w:rsid w:val="0092025C"/>
    <w:rsid w:val="00922F14"/>
    <w:rsid w:val="00923E15"/>
    <w:rsid w:val="009355F1"/>
    <w:rsid w:val="00935906"/>
    <w:rsid w:val="00940995"/>
    <w:rsid w:val="009419C3"/>
    <w:rsid w:val="00945235"/>
    <w:rsid w:val="00945E1C"/>
    <w:rsid w:val="00946A7F"/>
    <w:rsid w:val="00951246"/>
    <w:rsid w:val="009513A1"/>
    <w:rsid w:val="00951D96"/>
    <w:rsid w:val="00953DCC"/>
    <w:rsid w:val="009540FD"/>
    <w:rsid w:val="00955039"/>
    <w:rsid w:val="009555AD"/>
    <w:rsid w:val="00955EA6"/>
    <w:rsid w:val="00956C02"/>
    <w:rsid w:val="0096070F"/>
    <w:rsid w:val="00961808"/>
    <w:rsid w:val="009621DA"/>
    <w:rsid w:val="009644DB"/>
    <w:rsid w:val="009672B1"/>
    <w:rsid w:val="009712A4"/>
    <w:rsid w:val="00971C78"/>
    <w:rsid w:val="009738F8"/>
    <w:rsid w:val="00974680"/>
    <w:rsid w:val="00976C6B"/>
    <w:rsid w:val="00977164"/>
    <w:rsid w:val="00986F77"/>
    <w:rsid w:val="00990C1A"/>
    <w:rsid w:val="00990DE0"/>
    <w:rsid w:val="009931C5"/>
    <w:rsid w:val="009B6EF3"/>
    <w:rsid w:val="009B717E"/>
    <w:rsid w:val="009B7362"/>
    <w:rsid w:val="009C1737"/>
    <w:rsid w:val="009C78F2"/>
    <w:rsid w:val="009D22E9"/>
    <w:rsid w:val="009D2532"/>
    <w:rsid w:val="009D507D"/>
    <w:rsid w:val="009D5E88"/>
    <w:rsid w:val="009D781C"/>
    <w:rsid w:val="009D7C8E"/>
    <w:rsid w:val="009E21FB"/>
    <w:rsid w:val="009E3D8A"/>
    <w:rsid w:val="009F2082"/>
    <w:rsid w:val="009F793F"/>
    <w:rsid w:val="00A01995"/>
    <w:rsid w:val="00A10064"/>
    <w:rsid w:val="00A173F3"/>
    <w:rsid w:val="00A22541"/>
    <w:rsid w:val="00A2336F"/>
    <w:rsid w:val="00A23806"/>
    <w:rsid w:val="00A23B17"/>
    <w:rsid w:val="00A23FE7"/>
    <w:rsid w:val="00A312AA"/>
    <w:rsid w:val="00A334E4"/>
    <w:rsid w:val="00A36D8F"/>
    <w:rsid w:val="00A40500"/>
    <w:rsid w:val="00A41E53"/>
    <w:rsid w:val="00A428E1"/>
    <w:rsid w:val="00A42AA4"/>
    <w:rsid w:val="00A45232"/>
    <w:rsid w:val="00A47EAA"/>
    <w:rsid w:val="00A52915"/>
    <w:rsid w:val="00A52C48"/>
    <w:rsid w:val="00A52CC2"/>
    <w:rsid w:val="00A53066"/>
    <w:rsid w:val="00A540A8"/>
    <w:rsid w:val="00A56E5E"/>
    <w:rsid w:val="00A60F17"/>
    <w:rsid w:val="00A637D3"/>
    <w:rsid w:val="00A72BB0"/>
    <w:rsid w:val="00A734FD"/>
    <w:rsid w:val="00A7546C"/>
    <w:rsid w:val="00A772C7"/>
    <w:rsid w:val="00A77EB7"/>
    <w:rsid w:val="00A838D9"/>
    <w:rsid w:val="00A865E4"/>
    <w:rsid w:val="00A931E6"/>
    <w:rsid w:val="00A95117"/>
    <w:rsid w:val="00A974E6"/>
    <w:rsid w:val="00AA032B"/>
    <w:rsid w:val="00AA1448"/>
    <w:rsid w:val="00AA1E19"/>
    <w:rsid w:val="00AA2D50"/>
    <w:rsid w:val="00AA3E36"/>
    <w:rsid w:val="00AA6E49"/>
    <w:rsid w:val="00AA71E5"/>
    <w:rsid w:val="00AB1AB3"/>
    <w:rsid w:val="00AC12CD"/>
    <w:rsid w:val="00AC2076"/>
    <w:rsid w:val="00AC240C"/>
    <w:rsid w:val="00AD4A2B"/>
    <w:rsid w:val="00AD5691"/>
    <w:rsid w:val="00AD7CCB"/>
    <w:rsid w:val="00AF02CD"/>
    <w:rsid w:val="00AF06B4"/>
    <w:rsid w:val="00AF1E10"/>
    <w:rsid w:val="00AF3139"/>
    <w:rsid w:val="00AF520E"/>
    <w:rsid w:val="00AF5483"/>
    <w:rsid w:val="00AF68E3"/>
    <w:rsid w:val="00AF7760"/>
    <w:rsid w:val="00B030C2"/>
    <w:rsid w:val="00B04279"/>
    <w:rsid w:val="00B0588C"/>
    <w:rsid w:val="00B05DE9"/>
    <w:rsid w:val="00B05FCF"/>
    <w:rsid w:val="00B06579"/>
    <w:rsid w:val="00B07BC0"/>
    <w:rsid w:val="00B1254F"/>
    <w:rsid w:val="00B177F1"/>
    <w:rsid w:val="00B24718"/>
    <w:rsid w:val="00B25DB2"/>
    <w:rsid w:val="00B262E9"/>
    <w:rsid w:val="00B27FF1"/>
    <w:rsid w:val="00B321C1"/>
    <w:rsid w:val="00B34E0E"/>
    <w:rsid w:val="00B41BF2"/>
    <w:rsid w:val="00B46174"/>
    <w:rsid w:val="00B5092B"/>
    <w:rsid w:val="00B5699B"/>
    <w:rsid w:val="00B619E2"/>
    <w:rsid w:val="00B629F5"/>
    <w:rsid w:val="00B63494"/>
    <w:rsid w:val="00B634DB"/>
    <w:rsid w:val="00B64000"/>
    <w:rsid w:val="00B65567"/>
    <w:rsid w:val="00B77DB3"/>
    <w:rsid w:val="00B8125A"/>
    <w:rsid w:val="00B90310"/>
    <w:rsid w:val="00B95714"/>
    <w:rsid w:val="00B96361"/>
    <w:rsid w:val="00B96F53"/>
    <w:rsid w:val="00B974CD"/>
    <w:rsid w:val="00BA4D8C"/>
    <w:rsid w:val="00BA51FE"/>
    <w:rsid w:val="00BA5E86"/>
    <w:rsid w:val="00BA7CE5"/>
    <w:rsid w:val="00BB0EE0"/>
    <w:rsid w:val="00BB6B7E"/>
    <w:rsid w:val="00BB7760"/>
    <w:rsid w:val="00BB78B0"/>
    <w:rsid w:val="00BC0218"/>
    <w:rsid w:val="00BC3FDC"/>
    <w:rsid w:val="00BC5DB5"/>
    <w:rsid w:val="00BC5FC0"/>
    <w:rsid w:val="00BC699B"/>
    <w:rsid w:val="00BC6AD4"/>
    <w:rsid w:val="00BC7190"/>
    <w:rsid w:val="00BC7762"/>
    <w:rsid w:val="00BD0AB7"/>
    <w:rsid w:val="00BD2948"/>
    <w:rsid w:val="00BD3A40"/>
    <w:rsid w:val="00BD44E4"/>
    <w:rsid w:val="00BD494D"/>
    <w:rsid w:val="00BD693E"/>
    <w:rsid w:val="00BD756C"/>
    <w:rsid w:val="00BE0C9B"/>
    <w:rsid w:val="00BE3388"/>
    <w:rsid w:val="00BE39DE"/>
    <w:rsid w:val="00BF247C"/>
    <w:rsid w:val="00BF2C91"/>
    <w:rsid w:val="00BF46BB"/>
    <w:rsid w:val="00BF54A4"/>
    <w:rsid w:val="00BF6A4F"/>
    <w:rsid w:val="00C02083"/>
    <w:rsid w:val="00C02348"/>
    <w:rsid w:val="00C0443C"/>
    <w:rsid w:val="00C0713A"/>
    <w:rsid w:val="00C11981"/>
    <w:rsid w:val="00C1290C"/>
    <w:rsid w:val="00C13A8B"/>
    <w:rsid w:val="00C1550E"/>
    <w:rsid w:val="00C1579E"/>
    <w:rsid w:val="00C157DB"/>
    <w:rsid w:val="00C1594A"/>
    <w:rsid w:val="00C20EF9"/>
    <w:rsid w:val="00C21350"/>
    <w:rsid w:val="00C253D0"/>
    <w:rsid w:val="00C261DF"/>
    <w:rsid w:val="00C40471"/>
    <w:rsid w:val="00C41565"/>
    <w:rsid w:val="00C4273E"/>
    <w:rsid w:val="00C43986"/>
    <w:rsid w:val="00C4567D"/>
    <w:rsid w:val="00C46C71"/>
    <w:rsid w:val="00C46E4D"/>
    <w:rsid w:val="00C50C46"/>
    <w:rsid w:val="00C533FE"/>
    <w:rsid w:val="00C56296"/>
    <w:rsid w:val="00C6280A"/>
    <w:rsid w:val="00C641B1"/>
    <w:rsid w:val="00C652B0"/>
    <w:rsid w:val="00C65395"/>
    <w:rsid w:val="00C7299E"/>
    <w:rsid w:val="00C73FF7"/>
    <w:rsid w:val="00C74342"/>
    <w:rsid w:val="00C74530"/>
    <w:rsid w:val="00C8425B"/>
    <w:rsid w:val="00C867C0"/>
    <w:rsid w:val="00C97666"/>
    <w:rsid w:val="00CA6892"/>
    <w:rsid w:val="00CA74C0"/>
    <w:rsid w:val="00CB0391"/>
    <w:rsid w:val="00CB3364"/>
    <w:rsid w:val="00CB4EFB"/>
    <w:rsid w:val="00CC2883"/>
    <w:rsid w:val="00CC2912"/>
    <w:rsid w:val="00CC2F95"/>
    <w:rsid w:val="00CC347C"/>
    <w:rsid w:val="00CC348F"/>
    <w:rsid w:val="00CC5381"/>
    <w:rsid w:val="00CC5ACB"/>
    <w:rsid w:val="00CD149E"/>
    <w:rsid w:val="00CD5879"/>
    <w:rsid w:val="00CD78EB"/>
    <w:rsid w:val="00CE4C82"/>
    <w:rsid w:val="00CF02B8"/>
    <w:rsid w:val="00CF0C70"/>
    <w:rsid w:val="00CF311F"/>
    <w:rsid w:val="00CF4277"/>
    <w:rsid w:val="00D030E4"/>
    <w:rsid w:val="00D0599A"/>
    <w:rsid w:val="00D05D65"/>
    <w:rsid w:val="00D06A0C"/>
    <w:rsid w:val="00D06E61"/>
    <w:rsid w:val="00D12E62"/>
    <w:rsid w:val="00D14569"/>
    <w:rsid w:val="00D20405"/>
    <w:rsid w:val="00D2439B"/>
    <w:rsid w:val="00D31391"/>
    <w:rsid w:val="00D319E8"/>
    <w:rsid w:val="00D33BE2"/>
    <w:rsid w:val="00D35074"/>
    <w:rsid w:val="00D41BD1"/>
    <w:rsid w:val="00D501A4"/>
    <w:rsid w:val="00D50805"/>
    <w:rsid w:val="00D51290"/>
    <w:rsid w:val="00D5516A"/>
    <w:rsid w:val="00D55A90"/>
    <w:rsid w:val="00D567AA"/>
    <w:rsid w:val="00D572DF"/>
    <w:rsid w:val="00D64347"/>
    <w:rsid w:val="00D76271"/>
    <w:rsid w:val="00D77CE6"/>
    <w:rsid w:val="00D85B36"/>
    <w:rsid w:val="00D94635"/>
    <w:rsid w:val="00D9532E"/>
    <w:rsid w:val="00DA451E"/>
    <w:rsid w:val="00DA6FB7"/>
    <w:rsid w:val="00DB44E6"/>
    <w:rsid w:val="00DB73E0"/>
    <w:rsid w:val="00DC42CE"/>
    <w:rsid w:val="00DC75E3"/>
    <w:rsid w:val="00DC7610"/>
    <w:rsid w:val="00DC7A46"/>
    <w:rsid w:val="00DD09D6"/>
    <w:rsid w:val="00DD275B"/>
    <w:rsid w:val="00DD3104"/>
    <w:rsid w:val="00DE3432"/>
    <w:rsid w:val="00DE3FFB"/>
    <w:rsid w:val="00DE53C4"/>
    <w:rsid w:val="00DE6B06"/>
    <w:rsid w:val="00DF1DA3"/>
    <w:rsid w:val="00DF5366"/>
    <w:rsid w:val="00DF7564"/>
    <w:rsid w:val="00E0006A"/>
    <w:rsid w:val="00E00638"/>
    <w:rsid w:val="00E00F16"/>
    <w:rsid w:val="00E01B82"/>
    <w:rsid w:val="00E021C6"/>
    <w:rsid w:val="00E070A6"/>
    <w:rsid w:val="00E112C0"/>
    <w:rsid w:val="00E12200"/>
    <w:rsid w:val="00E1345C"/>
    <w:rsid w:val="00E25A46"/>
    <w:rsid w:val="00E33DA4"/>
    <w:rsid w:val="00E46D45"/>
    <w:rsid w:val="00E47C52"/>
    <w:rsid w:val="00E53718"/>
    <w:rsid w:val="00E55E43"/>
    <w:rsid w:val="00E608DE"/>
    <w:rsid w:val="00E630BF"/>
    <w:rsid w:val="00E67B50"/>
    <w:rsid w:val="00E72FDB"/>
    <w:rsid w:val="00E7521C"/>
    <w:rsid w:val="00E8035F"/>
    <w:rsid w:val="00E809DB"/>
    <w:rsid w:val="00E82503"/>
    <w:rsid w:val="00E83BAE"/>
    <w:rsid w:val="00E908E7"/>
    <w:rsid w:val="00E9121D"/>
    <w:rsid w:val="00E9419B"/>
    <w:rsid w:val="00E97D80"/>
    <w:rsid w:val="00EA1395"/>
    <w:rsid w:val="00EA1AB8"/>
    <w:rsid w:val="00EA1E2B"/>
    <w:rsid w:val="00EB1717"/>
    <w:rsid w:val="00EB34E7"/>
    <w:rsid w:val="00EB4CF2"/>
    <w:rsid w:val="00EB5DCE"/>
    <w:rsid w:val="00EC09B6"/>
    <w:rsid w:val="00EC27B9"/>
    <w:rsid w:val="00EC4B83"/>
    <w:rsid w:val="00EC54DE"/>
    <w:rsid w:val="00EC7ECC"/>
    <w:rsid w:val="00ED0F5F"/>
    <w:rsid w:val="00ED33EF"/>
    <w:rsid w:val="00ED3E33"/>
    <w:rsid w:val="00ED4C13"/>
    <w:rsid w:val="00ED556A"/>
    <w:rsid w:val="00ED5F93"/>
    <w:rsid w:val="00ED671B"/>
    <w:rsid w:val="00EE0932"/>
    <w:rsid w:val="00EF4AC9"/>
    <w:rsid w:val="00EF5162"/>
    <w:rsid w:val="00F0053C"/>
    <w:rsid w:val="00F032CF"/>
    <w:rsid w:val="00F21542"/>
    <w:rsid w:val="00F215E6"/>
    <w:rsid w:val="00F23939"/>
    <w:rsid w:val="00F25833"/>
    <w:rsid w:val="00F3009F"/>
    <w:rsid w:val="00F33926"/>
    <w:rsid w:val="00F3768D"/>
    <w:rsid w:val="00F42DE2"/>
    <w:rsid w:val="00F436CD"/>
    <w:rsid w:val="00F56D25"/>
    <w:rsid w:val="00F57B1E"/>
    <w:rsid w:val="00F61143"/>
    <w:rsid w:val="00F65BC0"/>
    <w:rsid w:val="00F71950"/>
    <w:rsid w:val="00F76A40"/>
    <w:rsid w:val="00F80759"/>
    <w:rsid w:val="00F808C0"/>
    <w:rsid w:val="00F8317C"/>
    <w:rsid w:val="00F90E98"/>
    <w:rsid w:val="00F91CD3"/>
    <w:rsid w:val="00F93165"/>
    <w:rsid w:val="00F937A8"/>
    <w:rsid w:val="00FA003E"/>
    <w:rsid w:val="00FA2240"/>
    <w:rsid w:val="00FA36FD"/>
    <w:rsid w:val="00FA3707"/>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417B"/>
    <w:rsid w:val="2E039103"/>
    <w:rsid w:val="41594315"/>
    <w:rsid w:val="4FBA6E21"/>
    <w:rsid w:val="506A6915"/>
    <w:rsid w:val="6B0209BB"/>
    <w:rsid w:val="7F1564C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58D71AAF-B431-41A2-8EB0-FB49DFF7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35"/>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35"/>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35"/>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35"/>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Light" w:hAnsi="FuturaBT Light"/>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Light" w:hAnsi="FuturaBT Light"/>
        <w:sz w:val="20"/>
      </w:rPr>
      <w:tblPr/>
      <w:tcPr>
        <w:tcBorders>
          <w:top w:val="single" w:sz="4" w:space="0" w:color="FFD700"/>
        </w:tcBorders>
      </w:tcPr>
    </w:tblStylePr>
    <w:tblStylePr w:type="firstCol">
      <w:rPr>
        <w:rFonts w:ascii="FuturaBT Light" w:hAnsi="FuturaBT Light"/>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269364815">
      <w:bodyDiv w:val="1"/>
      <w:marLeft w:val="0"/>
      <w:marRight w:val="0"/>
      <w:marTop w:val="0"/>
      <w:marBottom w:val="0"/>
      <w:divBdr>
        <w:top w:val="none" w:sz="0" w:space="0" w:color="auto"/>
        <w:left w:val="none" w:sz="0" w:space="0" w:color="auto"/>
        <w:bottom w:val="none" w:sz="0" w:space="0" w:color="auto"/>
        <w:right w:val="none" w:sz="0" w:space="0" w:color="auto"/>
      </w:divBdr>
      <w:divsChild>
        <w:div w:id="86774150">
          <w:marLeft w:val="0"/>
          <w:marRight w:val="0"/>
          <w:marTop w:val="0"/>
          <w:marBottom w:val="0"/>
          <w:divBdr>
            <w:top w:val="none" w:sz="0" w:space="0" w:color="auto"/>
            <w:left w:val="none" w:sz="0" w:space="0" w:color="auto"/>
            <w:bottom w:val="none" w:sz="0" w:space="0" w:color="auto"/>
            <w:right w:val="none" w:sz="0" w:space="0" w:color="auto"/>
          </w:divBdr>
        </w:div>
        <w:div w:id="469909274">
          <w:marLeft w:val="0"/>
          <w:marRight w:val="0"/>
          <w:marTop w:val="0"/>
          <w:marBottom w:val="0"/>
          <w:divBdr>
            <w:top w:val="none" w:sz="0" w:space="0" w:color="auto"/>
            <w:left w:val="none" w:sz="0" w:space="0" w:color="auto"/>
            <w:bottom w:val="none" w:sz="0" w:space="0" w:color="auto"/>
            <w:right w:val="none" w:sz="0" w:space="0" w:color="auto"/>
          </w:divBdr>
        </w:div>
        <w:div w:id="1059521720">
          <w:marLeft w:val="0"/>
          <w:marRight w:val="0"/>
          <w:marTop w:val="0"/>
          <w:marBottom w:val="0"/>
          <w:divBdr>
            <w:top w:val="none" w:sz="0" w:space="0" w:color="auto"/>
            <w:left w:val="none" w:sz="0" w:space="0" w:color="auto"/>
            <w:bottom w:val="none" w:sz="0" w:space="0" w:color="auto"/>
            <w:right w:val="none" w:sz="0" w:space="0" w:color="auto"/>
          </w:divBdr>
        </w:div>
        <w:div w:id="1225724946">
          <w:marLeft w:val="0"/>
          <w:marRight w:val="0"/>
          <w:marTop w:val="0"/>
          <w:marBottom w:val="0"/>
          <w:divBdr>
            <w:top w:val="none" w:sz="0" w:space="0" w:color="auto"/>
            <w:left w:val="none" w:sz="0" w:space="0" w:color="auto"/>
            <w:bottom w:val="none" w:sz="0" w:space="0" w:color="auto"/>
            <w:right w:val="none" w:sz="0" w:space="0" w:color="auto"/>
          </w:divBdr>
        </w:div>
        <w:div w:id="1359575638">
          <w:marLeft w:val="0"/>
          <w:marRight w:val="0"/>
          <w:marTop w:val="0"/>
          <w:marBottom w:val="0"/>
          <w:divBdr>
            <w:top w:val="none" w:sz="0" w:space="0" w:color="auto"/>
            <w:left w:val="none" w:sz="0" w:space="0" w:color="auto"/>
            <w:bottom w:val="none" w:sz="0" w:space="0" w:color="auto"/>
            <w:right w:val="none" w:sz="0" w:space="0" w:color="auto"/>
          </w:divBdr>
        </w:div>
        <w:div w:id="1581479163">
          <w:marLeft w:val="0"/>
          <w:marRight w:val="0"/>
          <w:marTop w:val="0"/>
          <w:marBottom w:val="0"/>
          <w:divBdr>
            <w:top w:val="none" w:sz="0" w:space="0" w:color="auto"/>
            <w:left w:val="none" w:sz="0" w:space="0" w:color="auto"/>
            <w:bottom w:val="none" w:sz="0" w:space="0" w:color="auto"/>
            <w:right w:val="none" w:sz="0" w:space="0" w:color="auto"/>
          </w:divBdr>
        </w:div>
        <w:div w:id="1744332235">
          <w:marLeft w:val="0"/>
          <w:marRight w:val="0"/>
          <w:marTop w:val="0"/>
          <w:marBottom w:val="0"/>
          <w:divBdr>
            <w:top w:val="none" w:sz="0" w:space="0" w:color="auto"/>
            <w:left w:val="none" w:sz="0" w:space="0" w:color="auto"/>
            <w:bottom w:val="none" w:sz="0" w:space="0" w:color="auto"/>
            <w:right w:val="none" w:sz="0" w:space="0" w:color="auto"/>
          </w:divBdr>
        </w:div>
        <w:div w:id="1837259753">
          <w:marLeft w:val="0"/>
          <w:marRight w:val="0"/>
          <w:marTop w:val="0"/>
          <w:marBottom w:val="0"/>
          <w:divBdr>
            <w:top w:val="none" w:sz="0" w:space="0" w:color="auto"/>
            <w:left w:val="none" w:sz="0" w:space="0" w:color="auto"/>
            <w:bottom w:val="none" w:sz="0" w:space="0" w:color="auto"/>
            <w:right w:val="none" w:sz="0" w:space="0" w:color="auto"/>
          </w:divBdr>
        </w:div>
        <w:div w:id="1841115855">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13954495">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sChild>
        <w:div w:id="1245263346">
          <w:marLeft w:val="0"/>
          <w:marRight w:val="0"/>
          <w:marTop w:val="0"/>
          <w:marBottom w:val="0"/>
          <w:divBdr>
            <w:top w:val="none" w:sz="0" w:space="0" w:color="auto"/>
            <w:left w:val="none" w:sz="0" w:space="0" w:color="auto"/>
            <w:bottom w:val="none" w:sz="0" w:space="0" w:color="auto"/>
            <w:right w:val="none" w:sz="0" w:space="0" w:color="auto"/>
          </w:divBdr>
        </w:div>
      </w:divsChild>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support.othersideatwork.nl/support/solutions/articles/76000048586-ie-modus-in-edge-gebruiken-voor-klassiek-en-cmm-beheer"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thersideatwork.nl/support/solutions/articles/76000048581-van-ie11-naar-microsoft-edge-ie-modu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87EA8C20543F3AE14DCCE6E04753F"/>
        <w:category>
          <w:name w:val="General"/>
          <w:gallery w:val="placeholder"/>
        </w:category>
        <w:types>
          <w:type w:val="bbPlcHdr"/>
        </w:types>
        <w:behaviors>
          <w:behavior w:val="content"/>
        </w:behaviors>
        <w:guid w:val="{5ACF2D9B-5274-46AB-8448-FC1D4B2B2B24}"/>
      </w:docPartPr>
      <w:docPartBody>
        <w:p w:rsidR="00EC383B" w:rsidRDefault="00A974E6" w:rsidP="00A974E6">
          <w:pPr>
            <w:pStyle w:val="01787EA8C20543F3AE14DCCE6E04753F"/>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869D2"/>
    <w:rsid w:val="007A07EF"/>
    <w:rsid w:val="00A437ED"/>
    <w:rsid w:val="00A974E6"/>
    <w:rsid w:val="00B12222"/>
    <w:rsid w:val="00C56449"/>
    <w:rsid w:val="00D72093"/>
    <w:rsid w:val="00D85C29"/>
    <w:rsid w:val="00E16391"/>
    <w:rsid w:val="00E50E90"/>
    <w:rsid w:val="00EC383B"/>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0A17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4E6"/>
    <w:rPr>
      <w:color w:val="808080"/>
    </w:rPr>
  </w:style>
  <w:style w:type="paragraph" w:customStyle="1" w:styleId="01787EA8C20543F3AE14DCCE6E04753F">
    <w:name w:val="01787EA8C20543F3AE14DCCE6E04753F"/>
    <w:rsid w:val="00A974E6"/>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2" ma:contentTypeDescription="Create a new document." ma:contentTypeScope="" ma:versionID="21131d199cc82cd744f519653bc158a8">
  <xsd:schema xmlns:xsd="http://www.w3.org/2001/XMLSchema" xmlns:xs="http://www.w3.org/2001/XMLSchema" xmlns:p="http://schemas.microsoft.com/office/2006/metadata/properties" xmlns:ns2="2c0c0a48-96ae-4d9d-bb9f-ec77781f2fe0" targetNamespace="http://schemas.microsoft.com/office/2006/metadata/properties" ma:root="true" ma:fieldsID="5715ed5d608417c2b507353bdaa52e38" ns2:_="">
    <xsd:import namespace="2c0c0a48-96ae-4d9d-bb9f-ec77781f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58684-33AB-4BAF-B698-6022C1033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2E117-B018-49A5-B1C3-F0C500056E1E}">
  <ds:schemaRefs>
    <ds:schemaRef ds:uri="http://schemas.microsoft.com/sharepoint/v3/contenttype/forms"/>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F5BD5587-C365-48AD-A2F7-BC58B2E27DF4}">
  <ds:schemaRefs>
    <ds:schemaRef ds:uri="http://schemas.microsoft.com/office/2006/documentManagement/types"/>
    <ds:schemaRef ds:uri="http://schemas.openxmlformats.org/package/2006/metadata/core-properties"/>
    <ds:schemaRef ds:uri="http://purl.org/dc/terms/"/>
    <ds:schemaRef ds:uri="2c0c0a48-96ae-4d9d-bb9f-ec77781f2fe0"/>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3172</Words>
  <Characters>17447</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20578</CharactersWithSpaces>
  <SharedDoc>false</SharedDoc>
  <HLinks>
    <vt:vector size="90" baseType="variant">
      <vt:variant>
        <vt:i4>6029401</vt:i4>
      </vt:variant>
      <vt:variant>
        <vt:i4>84</vt:i4>
      </vt:variant>
      <vt:variant>
        <vt:i4>0</vt:i4>
      </vt:variant>
      <vt:variant>
        <vt:i4>5</vt:i4>
      </vt:variant>
      <vt:variant>
        <vt:lpwstr>https://support.othersideatwork.nl/support/solutions/articles/76000048586-ie-modus-in-edge-gebruiken-voor-klassiek-en-cmm-beheer</vt:lpwstr>
      </vt:variant>
      <vt:variant>
        <vt:lpwstr/>
      </vt:variant>
      <vt:variant>
        <vt:i4>6684734</vt:i4>
      </vt:variant>
      <vt:variant>
        <vt:i4>81</vt:i4>
      </vt:variant>
      <vt:variant>
        <vt:i4>0</vt:i4>
      </vt:variant>
      <vt:variant>
        <vt:i4>5</vt:i4>
      </vt:variant>
      <vt:variant>
        <vt:lpwstr>https://support.othersideatwork.nl/support/solutions/articles/76000048581-van-ie11-naar-microsoft-edge-ie-modus</vt:lpwstr>
      </vt:variant>
      <vt:variant>
        <vt:lpwstr/>
      </vt:variant>
      <vt:variant>
        <vt:i4>1703997</vt:i4>
      </vt:variant>
      <vt:variant>
        <vt:i4>74</vt:i4>
      </vt:variant>
      <vt:variant>
        <vt:i4>0</vt:i4>
      </vt:variant>
      <vt:variant>
        <vt:i4>5</vt:i4>
      </vt:variant>
      <vt:variant>
        <vt:lpwstr/>
      </vt:variant>
      <vt:variant>
        <vt:lpwstr>_Toc105599015</vt:lpwstr>
      </vt:variant>
      <vt:variant>
        <vt:i4>1703997</vt:i4>
      </vt:variant>
      <vt:variant>
        <vt:i4>68</vt:i4>
      </vt:variant>
      <vt:variant>
        <vt:i4>0</vt:i4>
      </vt:variant>
      <vt:variant>
        <vt:i4>5</vt:i4>
      </vt:variant>
      <vt:variant>
        <vt:lpwstr/>
      </vt:variant>
      <vt:variant>
        <vt:lpwstr>_Toc105599014</vt:lpwstr>
      </vt:variant>
      <vt:variant>
        <vt:i4>1703997</vt:i4>
      </vt:variant>
      <vt:variant>
        <vt:i4>62</vt:i4>
      </vt:variant>
      <vt:variant>
        <vt:i4>0</vt:i4>
      </vt:variant>
      <vt:variant>
        <vt:i4>5</vt:i4>
      </vt:variant>
      <vt:variant>
        <vt:lpwstr/>
      </vt:variant>
      <vt:variant>
        <vt:lpwstr>_Toc105599013</vt:lpwstr>
      </vt:variant>
      <vt:variant>
        <vt:i4>1703997</vt:i4>
      </vt:variant>
      <vt:variant>
        <vt:i4>56</vt:i4>
      </vt:variant>
      <vt:variant>
        <vt:i4>0</vt:i4>
      </vt:variant>
      <vt:variant>
        <vt:i4>5</vt:i4>
      </vt:variant>
      <vt:variant>
        <vt:lpwstr/>
      </vt:variant>
      <vt:variant>
        <vt:lpwstr>_Toc105599012</vt:lpwstr>
      </vt:variant>
      <vt:variant>
        <vt:i4>1703997</vt:i4>
      </vt:variant>
      <vt:variant>
        <vt:i4>50</vt:i4>
      </vt:variant>
      <vt:variant>
        <vt:i4>0</vt:i4>
      </vt:variant>
      <vt:variant>
        <vt:i4>5</vt:i4>
      </vt:variant>
      <vt:variant>
        <vt:lpwstr/>
      </vt:variant>
      <vt:variant>
        <vt:lpwstr>_Toc105599011</vt:lpwstr>
      </vt:variant>
      <vt:variant>
        <vt:i4>1703997</vt:i4>
      </vt:variant>
      <vt:variant>
        <vt:i4>44</vt:i4>
      </vt:variant>
      <vt:variant>
        <vt:i4>0</vt:i4>
      </vt:variant>
      <vt:variant>
        <vt:i4>5</vt:i4>
      </vt:variant>
      <vt:variant>
        <vt:lpwstr/>
      </vt:variant>
      <vt:variant>
        <vt:lpwstr>_Toc105599010</vt:lpwstr>
      </vt:variant>
      <vt:variant>
        <vt:i4>1769533</vt:i4>
      </vt:variant>
      <vt:variant>
        <vt:i4>38</vt:i4>
      </vt:variant>
      <vt:variant>
        <vt:i4>0</vt:i4>
      </vt:variant>
      <vt:variant>
        <vt:i4>5</vt:i4>
      </vt:variant>
      <vt:variant>
        <vt:lpwstr/>
      </vt:variant>
      <vt:variant>
        <vt:lpwstr>_Toc105599009</vt:lpwstr>
      </vt:variant>
      <vt:variant>
        <vt:i4>1769533</vt:i4>
      </vt:variant>
      <vt:variant>
        <vt:i4>32</vt:i4>
      </vt:variant>
      <vt:variant>
        <vt:i4>0</vt:i4>
      </vt:variant>
      <vt:variant>
        <vt:i4>5</vt:i4>
      </vt:variant>
      <vt:variant>
        <vt:lpwstr/>
      </vt:variant>
      <vt:variant>
        <vt:lpwstr>_Toc105599008</vt:lpwstr>
      </vt:variant>
      <vt:variant>
        <vt:i4>1769533</vt:i4>
      </vt:variant>
      <vt:variant>
        <vt:i4>26</vt:i4>
      </vt:variant>
      <vt:variant>
        <vt:i4>0</vt:i4>
      </vt:variant>
      <vt:variant>
        <vt:i4>5</vt:i4>
      </vt:variant>
      <vt:variant>
        <vt:lpwstr/>
      </vt:variant>
      <vt:variant>
        <vt:lpwstr>_Toc105599007</vt:lpwstr>
      </vt:variant>
      <vt:variant>
        <vt:i4>1769533</vt:i4>
      </vt:variant>
      <vt:variant>
        <vt:i4>20</vt:i4>
      </vt:variant>
      <vt:variant>
        <vt:i4>0</vt:i4>
      </vt:variant>
      <vt:variant>
        <vt:i4>5</vt:i4>
      </vt:variant>
      <vt:variant>
        <vt:lpwstr/>
      </vt:variant>
      <vt:variant>
        <vt:lpwstr>_Toc105599006</vt:lpwstr>
      </vt:variant>
      <vt:variant>
        <vt:i4>1769533</vt:i4>
      </vt:variant>
      <vt:variant>
        <vt:i4>14</vt:i4>
      </vt:variant>
      <vt:variant>
        <vt:i4>0</vt:i4>
      </vt:variant>
      <vt:variant>
        <vt:i4>5</vt:i4>
      </vt:variant>
      <vt:variant>
        <vt:lpwstr/>
      </vt:variant>
      <vt:variant>
        <vt:lpwstr>_Toc105599005</vt:lpwstr>
      </vt:variant>
      <vt:variant>
        <vt:i4>1769533</vt:i4>
      </vt:variant>
      <vt:variant>
        <vt:i4>8</vt:i4>
      </vt:variant>
      <vt:variant>
        <vt:i4>0</vt:i4>
      </vt:variant>
      <vt:variant>
        <vt:i4>5</vt:i4>
      </vt:variant>
      <vt:variant>
        <vt:lpwstr/>
      </vt:variant>
      <vt:variant>
        <vt:lpwstr>_Toc105599004</vt:lpwstr>
      </vt:variant>
      <vt:variant>
        <vt:i4>1769533</vt:i4>
      </vt:variant>
      <vt:variant>
        <vt:i4>2</vt:i4>
      </vt:variant>
      <vt:variant>
        <vt:i4>0</vt:i4>
      </vt:variant>
      <vt:variant>
        <vt:i4>5</vt:i4>
      </vt:variant>
      <vt:variant>
        <vt:lpwstr/>
      </vt:variant>
      <vt:variant>
        <vt:lpwstr>_Toc105599003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2022-06-14T08:17:00Z</dcterms:created>
  <dcterms:modified xsi:type="dcterms:W3CDTF">2022-06-14T08:17:00Z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ies>
</file>